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E0" w:rsidRPr="006F395C" w:rsidRDefault="002E77C4" w:rsidP="006F395C">
      <w:pPr>
        <w:pStyle w:val="1"/>
        <w:spacing w:before="0" w:after="0" w:line="620" w:lineRule="exact"/>
        <w:jc w:val="center"/>
        <w:rPr>
          <w:rFonts w:ascii="方正小标宋简体" w:eastAsia="方正小标宋简体"/>
          <w:b w:val="0"/>
        </w:rPr>
      </w:pPr>
      <w:bookmarkStart w:id="0" w:name="_Toc11635"/>
      <w:r>
        <w:rPr>
          <w:rFonts w:ascii="方正小标宋简体" w:eastAsia="方正小标宋简体" w:hint="eastAsia"/>
          <w:b w:val="0"/>
        </w:rPr>
        <w:t>新增博士硕士学位授权点审核工作要求</w:t>
      </w:r>
      <w:bookmarkEnd w:id="0"/>
    </w:p>
    <w:p w:rsidR="00E547E0" w:rsidRDefault="00E547E0">
      <w:pPr>
        <w:adjustRightInd w:val="0"/>
        <w:spacing w:line="560" w:lineRule="exact"/>
        <w:ind w:firstLineChars="200" w:firstLine="640"/>
        <w:contextualSpacing/>
        <w:rPr>
          <w:rFonts w:eastAsia="方正仿宋简体"/>
          <w:bCs/>
          <w:sz w:val="32"/>
          <w:szCs w:val="32"/>
        </w:rPr>
      </w:pPr>
    </w:p>
    <w:p w:rsidR="00E547E0" w:rsidRDefault="002E77C4">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一、申请范围</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bCs/>
          <w:sz w:val="32"/>
          <w:szCs w:val="32"/>
        </w:rPr>
        <w:t>新增博士硕士学位授权点只在具有相应学位授权的学位授予单位内进行，不包括已转制为企业的学位授予单位。博士学位授予单位可申请博士、硕士学位授权点，硕士学位授予单位可申请硕士学位授权点。硕士学位授权点原则上只接受专业学位类别授权点申请。</w:t>
      </w:r>
      <w:r>
        <w:rPr>
          <w:rFonts w:eastAsia="方正仿宋简体" w:hint="eastAsia"/>
          <w:sz w:val="32"/>
          <w:szCs w:val="32"/>
        </w:rPr>
        <w:t>申请学位授权点需满足相应一级学科或专业学位类别的申请基本条件。</w:t>
      </w:r>
    </w:p>
    <w:p w:rsidR="00E547E0" w:rsidRDefault="002E77C4">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高等学校现有二级学科学位授权点符合相关一级学科申请基本条件的，原则上应申请新增一级学科学位授权点；条件尚不符合的，可继续加强建设。</w:t>
      </w:r>
    </w:p>
    <w:p w:rsidR="00E547E0" w:rsidRDefault="002E77C4">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国务院学位委员会批准撤销的学位授权点（不包括学位授权点对应调整的），自撤销之日起</w:t>
      </w:r>
      <w:r>
        <w:rPr>
          <w:rFonts w:eastAsia="方正仿宋简体"/>
          <w:bCs/>
          <w:sz w:val="32"/>
          <w:szCs w:val="32"/>
        </w:rPr>
        <w:t>5</w:t>
      </w:r>
      <w:r>
        <w:rPr>
          <w:rFonts w:eastAsia="方正仿宋简体" w:hint="eastAsia"/>
          <w:bCs/>
          <w:sz w:val="32"/>
          <w:szCs w:val="32"/>
        </w:rPr>
        <w:t>年内</w:t>
      </w:r>
      <w:r>
        <w:rPr>
          <w:rFonts w:eastAsia="方正仿宋简体" w:hint="eastAsia"/>
          <w:bCs/>
          <w:sz w:val="32"/>
          <w:szCs w:val="32"/>
        </w:rPr>
        <w:t>不得再次申请新增为学位授权点。</w:t>
      </w:r>
    </w:p>
    <w:p w:rsidR="00E547E0" w:rsidRDefault="002E77C4">
      <w:pPr>
        <w:adjustRightInd w:val="0"/>
        <w:spacing w:line="560" w:lineRule="exact"/>
        <w:ind w:firstLineChars="200" w:firstLine="640"/>
        <w:contextualSpacing/>
        <w:rPr>
          <w:rFonts w:eastAsia="方正仿宋简体"/>
          <w:bCs/>
          <w:sz w:val="32"/>
          <w:szCs w:val="32"/>
        </w:rPr>
      </w:pPr>
      <w:r>
        <w:rPr>
          <w:rFonts w:eastAsia="方正仿宋简体" w:hint="eastAsia"/>
          <w:bCs/>
          <w:sz w:val="32"/>
          <w:szCs w:val="32"/>
        </w:rPr>
        <w:t>已获得学位授权自主审核资格的学位授予单位，按照</w:t>
      </w:r>
      <w:r>
        <w:rPr>
          <w:rFonts w:eastAsia="方正仿宋简体" w:hint="eastAsia"/>
          <w:sz w:val="32"/>
          <w:szCs w:val="32"/>
        </w:rPr>
        <w:t>《国务院学位委员会关于</w:t>
      </w:r>
      <w:r>
        <w:rPr>
          <w:rFonts w:eastAsia="方正仿宋简体" w:hint="eastAsia"/>
          <w:sz w:val="32"/>
          <w:szCs w:val="32"/>
        </w:rPr>
        <w:t>高等学校</w:t>
      </w:r>
      <w:r>
        <w:rPr>
          <w:rFonts w:eastAsia="方正仿宋简体" w:hint="eastAsia"/>
          <w:sz w:val="32"/>
          <w:szCs w:val="32"/>
        </w:rPr>
        <w:t>开展学位授权自主审核</w:t>
      </w:r>
      <w:r>
        <w:rPr>
          <w:rFonts w:eastAsia="方正仿宋简体" w:hint="eastAsia"/>
          <w:sz w:val="32"/>
          <w:szCs w:val="32"/>
        </w:rPr>
        <w:t>工作</w:t>
      </w:r>
      <w:r>
        <w:rPr>
          <w:rFonts w:eastAsia="方正仿宋简体" w:hint="eastAsia"/>
          <w:sz w:val="32"/>
          <w:szCs w:val="32"/>
        </w:rPr>
        <w:t>的意见》</w:t>
      </w:r>
      <w:r>
        <w:rPr>
          <w:rFonts w:eastAsia="方正仿宋简体" w:hint="eastAsia"/>
          <w:bCs/>
          <w:sz w:val="32"/>
          <w:szCs w:val="32"/>
        </w:rPr>
        <w:t>增列学位授权点，不参加本次新增学位授权点审核工作。</w:t>
      </w:r>
    </w:p>
    <w:p w:rsidR="00E547E0" w:rsidRDefault="002E77C4">
      <w:pPr>
        <w:adjustRightInd w:val="0"/>
        <w:snapToGrid w:val="0"/>
        <w:spacing w:line="560" w:lineRule="exact"/>
        <w:ind w:firstLineChars="200" w:firstLine="640"/>
        <w:rPr>
          <w:rFonts w:eastAsia="方正仿宋简体"/>
          <w:sz w:val="32"/>
          <w:szCs w:val="32"/>
        </w:rPr>
      </w:pPr>
      <w:r>
        <w:rPr>
          <w:rFonts w:eastAsia="方正仿宋简体" w:hint="eastAsia"/>
          <w:sz w:val="32"/>
          <w:szCs w:val="32"/>
        </w:rPr>
        <w:t>内蒙古、宁夏、青海、西藏等尚无马克思主义理论一级学科博士学位授权点的四省区，可开展联合申请马克思主义理论博士学位授权点工作。上述四省区所属博士、硕士学位授权高校可通过联合申请的方式，申请增列马克思主义理论一级学科博士学位授权点。联合申请仅限本省范围内高校开展，申请单位须签署正式合作协议，确定一所高校牵头申请。牵头单位须</w:t>
      </w:r>
      <w:r>
        <w:rPr>
          <w:rFonts w:eastAsia="方正仿宋简体" w:hint="eastAsia"/>
          <w:sz w:val="32"/>
          <w:szCs w:val="32"/>
        </w:rPr>
        <w:lastRenderedPageBreak/>
        <w:t>具有博士学位授予权，参加联合申请的其他单位应为博士或硕士学位授予单位。获批的马克思主义理论博士学位授权点属于牵头单位。参与单位可在该学科以联合培养方式培养博士研究生，但需在建设</w:t>
      </w:r>
      <w:r>
        <w:rPr>
          <w:rFonts w:eastAsia="方正仿宋简体" w:hint="eastAsia"/>
          <w:sz w:val="32"/>
          <w:szCs w:val="32"/>
        </w:rPr>
        <w:t>5</w:t>
      </w:r>
      <w:r>
        <w:rPr>
          <w:rFonts w:eastAsia="方正仿宋简体" w:hint="eastAsia"/>
          <w:sz w:val="32"/>
          <w:szCs w:val="32"/>
        </w:rPr>
        <w:t>年之后，方可独立提出马克思主义理论一级学科博士学位授权点新增申请。联合申请的博士点，须满足马克思主义理论一级学科博士点申请基本条件。</w:t>
      </w:r>
    </w:p>
    <w:p w:rsidR="00E547E0" w:rsidRDefault="002E77C4">
      <w:pPr>
        <w:adjustRightInd w:val="0"/>
        <w:spacing w:line="560" w:lineRule="exact"/>
        <w:ind w:firstLineChars="200" w:firstLine="640"/>
        <w:contextualSpacing/>
        <w:rPr>
          <w:rFonts w:ascii="黑体" w:eastAsia="黑体" w:hAnsi="黑体"/>
          <w:bCs/>
          <w:sz w:val="32"/>
          <w:szCs w:val="32"/>
        </w:rPr>
      </w:pPr>
      <w:r>
        <w:rPr>
          <w:rFonts w:ascii="黑体" w:eastAsia="黑体" w:hAnsi="黑体" w:hint="eastAsia"/>
          <w:bCs/>
          <w:sz w:val="32"/>
          <w:szCs w:val="32"/>
        </w:rPr>
        <w:t>二、评议程序及方式</w:t>
      </w:r>
    </w:p>
    <w:p w:rsidR="00E547E0" w:rsidRDefault="002E77C4">
      <w:pPr>
        <w:spacing w:line="560" w:lineRule="exact"/>
        <w:ind w:firstLine="636"/>
        <w:rPr>
          <w:rFonts w:eastAsia="方正仿宋简体"/>
          <w:sz w:val="32"/>
          <w:szCs w:val="32"/>
        </w:rPr>
      </w:pPr>
      <w:r>
        <w:rPr>
          <w:rFonts w:eastAsia="方正仿宋简体" w:hint="eastAsia"/>
          <w:sz w:val="32"/>
          <w:szCs w:val="32"/>
        </w:rPr>
        <w:t>（一）省级学位委员会制订申报指南</w:t>
      </w:r>
    </w:p>
    <w:p w:rsidR="00E547E0" w:rsidRDefault="002E77C4">
      <w:pPr>
        <w:spacing w:line="560" w:lineRule="exact"/>
        <w:ind w:firstLine="636"/>
        <w:rPr>
          <w:rFonts w:eastAsia="方正仿宋简体"/>
          <w:sz w:val="32"/>
          <w:szCs w:val="32"/>
        </w:rPr>
      </w:pPr>
      <w:r>
        <w:rPr>
          <w:rFonts w:eastAsia="方正仿宋简体" w:hint="eastAsia"/>
          <w:bCs/>
          <w:sz w:val="32"/>
          <w:szCs w:val="32"/>
        </w:rPr>
        <w:t>省级学位委员会根据国家和本区域经济社会发展对高层次人才的实际需求，科学编制本省（区、市）新增学位授权点申报指南。明确本区域新增一级学科和专业学位类</w:t>
      </w:r>
      <w:r>
        <w:rPr>
          <w:rFonts w:eastAsia="方正仿宋简体" w:hint="eastAsia"/>
          <w:bCs/>
          <w:sz w:val="32"/>
          <w:szCs w:val="32"/>
        </w:rPr>
        <w:t>别的调控意见和申请范围，</w:t>
      </w:r>
      <w:r>
        <w:rPr>
          <w:rFonts w:eastAsia="方正仿宋简体" w:hint="eastAsia"/>
          <w:sz w:val="32"/>
          <w:szCs w:val="32"/>
        </w:rPr>
        <w:t>优先</w:t>
      </w:r>
      <w:r>
        <w:rPr>
          <w:rFonts w:eastAsia="方正仿宋简体"/>
          <w:sz w:val="32"/>
          <w:szCs w:val="32"/>
        </w:rPr>
        <w:t>新增</w:t>
      </w:r>
      <w:r>
        <w:rPr>
          <w:rFonts w:eastAsia="方正仿宋简体" w:hint="eastAsia"/>
          <w:sz w:val="32"/>
          <w:szCs w:val="32"/>
        </w:rPr>
        <w:t>国家发展重点领域、</w:t>
      </w:r>
      <w:r>
        <w:rPr>
          <w:rFonts w:eastAsia="方正仿宋简体"/>
          <w:sz w:val="32"/>
          <w:szCs w:val="32"/>
        </w:rPr>
        <w:t>本区域空白</w:t>
      </w:r>
      <w:r>
        <w:rPr>
          <w:rFonts w:eastAsia="方正仿宋简体" w:hint="eastAsia"/>
          <w:sz w:val="32"/>
          <w:szCs w:val="32"/>
        </w:rPr>
        <w:t>或亟需领域</w:t>
      </w:r>
      <w:r>
        <w:rPr>
          <w:rFonts w:eastAsia="方正仿宋简体"/>
          <w:sz w:val="32"/>
          <w:szCs w:val="32"/>
        </w:rPr>
        <w:t>的一级学科和专业学位类别</w:t>
      </w:r>
      <w:r>
        <w:rPr>
          <w:rFonts w:eastAsia="方正仿宋简体" w:hint="eastAsia"/>
          <w:sz w:val="32"/>
          <w:szCs w:val="32"/>
        </w:rPr>
        <w:t>，</w:t>
      </w:r>
      <w:r>
        <w:rPr>
          <w:rFonts w:eastAsia="方正仿宋简体" w:hint="eastAsia"/>
          <w:bCs/>
          <w:sz w:val="32"/>
          <w:szCs w:val="32"/>
        </w:rPr>
        <w:t>对本区域布点较多、研究生规模较大且就业率连续三年过低的一级学科或专业学位类别，原则上应暂停新增或限制新增。</w:t>
      </w:r>
      <w:r>
        <w:rPr>
          <w:rFonts w:eastAsia="方正仿宋简体" w:hint="eastAsia"/>
          <w:sz w:val="32"/>
          <w:szCs w:val="32"/>
        </w:rPr>
        <w:t>各省级学位委员会可在申报指南中根据本区域具体情况，对本区域学位授予单位新增学位授权点提出附加条件，但附加条件不得降低《博士硕士学位授权点申请基本条件》中的有关要求。</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（二）学位授予单位申请</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学位授予单位根据本地区省级学位委员会发布的申报指南，向省级学位委员会提出申请，提交《申请博士学位授权一级学科点简况表》《</w:t>
      </w:r>
      <w:r>
        <w:rPr>
          <w:rFonts w:eastAsia="方正仿宋简体" w:hint="eastAsia"/>
          <w:sz w:val="32"/>
          <w:szCs w:val="32"/>
        </w:rPr>
        <w:t>申请硕士学位授权一级学科点简况表》《申请博士硕士专业学位授权点简况表》（含研究生培养方案，联合申请马克思主义理论一级学科博士点的，还需提交合作协</w:t>
      </w:r>
      <w:r>
        <w:rPr>
          <w:rFonts w:eastAsia="方正仿宋简体" w:hint="eastAsia"/>
          <w:sz w:val="32"/>
          <w:szCs w:val="32"/>
        </w:rPr>
        <w:lastRenderedPageBreak/>
        <w:t>议）。申请学科（专业学位类别）如获得授权，以上表格（含研究生培养方案）将作为该学科（专业学位类别）参加学位授权点专项评估的</w:t>
      </w:r>
      <w:r>
        <w:rPr>
          <w:rFonts w:eastAsia="方正仿宋简体" w:hint="eastAsia"/>
          <w:sz w:val="32"/>
          <w:szCs w:val="32"/>
        </w:rPr>
        <w:t>参考</w:t>
      </w:r>
      <w:r>
        <w:rPr>
          <w:rFonts w:eastAsia="方正仿宋简体" w:hint="eastAsia"/>
          <w:sz w:val="32"/>
          <w:szCs w:val="32"/>
        </w:rPr>
        <w:t>材料。</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（三）省级学位委员会核查材料并确定申请资格</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省级学位委员会将申请新增学位授权点的申请材料在本省</w:t>
      </w:r>
      <w:r>
        <w:rPr>
          <w:rFonts w:eastAsia="方正仿宋简体" w:hint="eastAsia"/>
          <w:bCs/>
          <w:sz w:val="32"/>
          <w:szCs w:val="32"/>
        </w:rPr>
        <w:t>（区、市）教育主管部门官方网站上</w:t>
      </w:r>
      <w:r>
        <w:rPr>
          <w:rFonts w:eastAsia="方正仿宋简体" w:hint="eastAsia"/>
          <w:sz w:val="32"/>
          <w:szCs w:val="32"/>
        </w:rPr>
        <w:t>向社会公开，并按有关规定对异议进行处理。</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省级学位委员会对申请新增学位授权点的申请材料进行核查，确定符合申请资格的拟新增学位授权点名单。</w:t>
      </w:r>
    </w:p>
    <w:p w:rsidR="00E547E0" w:rsidRDefault="002E77C4">
      <w:pPr>
        <w:adjustRightInd w:val="0"/>
        <w:spacing w:line="560" w:lineRule="exact"/>
        <w:ind w:firstLineChars="200" w:firstLine="640"/>
        <w:contextualSpacing/>
        <w:rPr>
          <w:rFonts w:eastAsia="方正仿宋简体"/>
          <w:sz w:val="32"/>
          <w:szCs w:val="32"/>
        </w:rPr>
      </w:pPr>
      <w:r>
        <w:rPr>
          <w:rFonts w:eastAsia="方正仿宋简体" w:hint="eastAsia"/>
          <w:sz w:val="32"/>
          <w:szCs w:val="32"/>
        </w:rPr>
        <w:t>（四）省级学位委员会组织评议</w:t>
      </w:r>
    </w:p>
    <w:p w:rsidR="00E547E0" w:rsidRDefault="002E77C4">
      <w:pPr>
        <w:adjustRightInd w:val="0"/>
        <w:spacing w:line="560" w:lineRule="exact"/>
        <w:ind w:firstLineChars="200" w:firstLine="640"/>
        <w:contextualSpacing/>
        <w:rPr>
          <w:rFonts w:eastAsia="方正仿宋简体"/>
          <w:bCs/>
          <w:sz w:val="32"/>
          <w:szCs w:val="32"/>
        </w:rPr>
      </w:pPr>
      <w:r>
        <w:rPr>
          <w:rFonts w:eastAsia="方正仿宋简体" w:hint="eastAsia"/>
          <w:sz w:val="32"/>
          <w:szCs w:val="32"/>
        </w:rPr>
        <w:t>省级学位委员会组织专家评审组对符合申请资格的拟新增学位授权点</w:t>
      </w:r>
      <w:r>
        <w:rPr>
          <w:rFonts w:eastAsia="方正仿宋简体" w:hint="eastAsia"/>
          <w:bCs/>
          <w:sz w:val="32"/>
          <w:szCs w:val="32"/>
        </w:rPr>
        <w:t>进行评议，一般不进校考察，获</w:t>
      </w:r>
      <w:r>
        <w:rPr>
          <w:rFonts w:eastAsia="方正仿宋简体"/>
          <w:bCs/>
          <w:sz w:val="32"/>
          <w:szCs w:val="32"/>
        </w:rPr>
        <w:t>2/3</w:t>
      </w:r>
      <w:r>
        <w:rPr>
          <w:rFonts w:eastAsia="方正仿宋简体" w:hint="eastAsia"/>
          <w:bCs/>
          <w:sz w:val="32"/>
          <w:szCs w:val="32"/>
        </w:rPr>
        <w:t>（含）以上成员同意视为评议通过。每个评审组成员不少于</w:t>
      </w:r>
      <w:r>
        <w:rPr>
          <w:rFonts w:eastAsia="方正仿宋简体"/>
          <w:bCs/>
          <w:sz w:val="32"/>
          <w:szCs w:val="32"/>
        </w:rPr>
        <w:t>9</w:t>
      </w:r>
      <w:r>
        <w:rPr>
          <w:rFonts w:eastAsia="方正仿宋简体" w:hint="eastAsia"/>
          <w:bCs/>
          <w:sz w:val="32"/>
          <w:szCs w:val="32"/>
        </w:rPr>
        <w:t>人；根据申请学位授权点的类型，评审组成员中应有一定数量的学科评议组成员或专业教指委委员。</w:t>
      </w:r>
    </w:p>
    <w:p w:rsidR="00E547E0" w:rsidRDefault="002E77C4">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省级学位委员会召开会议，根据专家评议意见进行审议表决和择优推荐，提出新增博士硕士学位授权点推荐名单，将推荐名单在</w:t>
      </w:r>
      <w:r>
        <w:rPr>
          <w:rFonts w:eastAsia="方正仿宋简体" w:hint="eastAsia"/>
          <w:sz w:val="32"/>
          <w:szCs w:val="32"/>
        </w:rPr>
        <w:t>本省</w:t>
      </w:r>
      <w:r>
        <w:rPr>
          <w:rFonts w:eastAsia="方正仿宋简体" w:hint="eastAsia"/>
          <w:bCs/>
          <w:sz w:val="32"/>
          <w:szCs w:val="32"/>
        </w:rPr>
        <w:t>（区、市）教育主管部门官方网站上</w:t>
      </w:r>
      <w:r>
        <w:rPr>
          <w:rFonts w:eastAsia="方正仿宋简体" w:hint="eastAsia"/>
          <w:bCs/>
          <w:sz w:val="32"/>
          <w:szCs w:val="32"/>
        </w:rPr>
        <w:t>公示后（公示期不少于</w:t>
      </w:r>
      <w:r>
        <w:rPr>
          <w:rFonts w:eastAsia="方正仿宋简体" w:hint="eastAsia"/>
          <w:bCs/>
          <w:sz w:val="32"/>
          <w:szCs w:val="32"/>
        </w:rPr>
        <w:t>5</w:t>
      </w:r>
      <w:r>
        <w:rPr>
          <w:rFonts w:eastAsia="方正仿宋简体" w:hint="eastAsia"/>
          <w:bCs/>
          <w:sz w:val="32"/>
          <w:szCs w:val="32"/>
        </w:rPr>
        <w:t>个工作日），报国务院学位委员会。</w:t>
      </w:r>
    </w:p>
    <w:p w:rsidR="00E547E0" w:rsidRDefault="002E77C4">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w:t>
      </w:r>
      <w:r>
        <w:rPr>
          <w:rFonts w:eastAsia="方正仿宋简体" w:hint="eastAsia"/>
          <w:bCs/>
          <w:sz w:val="32"/>
          <w:szCs w:val="32"/>
        </w:rPr>
        <w:t>五</w:t>
      </w:r>
      <w:r>
        <w:rPr>
          <w:rFonts w:eastAsia="方正仿宋简体" w:hint="eastAsia"/>
          <w:bCs/>
          <w:sz w:val="32"/>
          <w:szCs w:val="32"/>
        </w:rPr>
        <w:t>）国务院学位委员会审批</w:t>
      </w:r>
    </w:p>
    <w:p w:rsidR="00E547E0" w:rsidRDefault="002E77C4">
      <w:pPr>
        <w:adjustRightInd w:val="0"/>
        <w:spacing w:line="560" w:lineRule="exact"/>
        <w:ind w:firstLineChars="200" w:firstLine="640"/>
        <w:contextualSpacing/>
        <w:rPr>
          <w:rFonts w:eastAsia="方正仿宋简体"/>
          <w:bCs/>
          <w:sz w:val="32"/>
          <w:szCs w:val="32"/>
        </w:rPr>
      </w:pPr>
      <w:r>
        <w:rPr>
          <w:rFonts w:eastAsia="方正仿宋简体" w:hint="eastAsia"/>
          <w:bCs/>
          <w:color w:val="000000"/>
          <w:sz w:val="32"/>
          <w:szCs w:val="32"/>
        </w:rPr>
        <w:t>国务院学位委员会</w:t>
      </w:r>
      <w:r>
        <w:rPr>
          <w:rFonts w:eastAsia="方正仿宋简体" w:hint="eastAsia"/>
          <w:bCs/>
          <w:sz w:val="32"/>
          <w:szCs w:val="32"/>
        </w:rPr>
        <w:t>委托学科评议组和专业教指委，以通讯评议方式对各省级学位委员会上报的拟新增博士学位授权点进行限额复审，获</w:t>
      </w:r>
      <w:r>
        <w:rPr>
          <w:rFonts w:eastAsia="方正仿宋简体"/>
          <w:bCs/>
          <w:sz w:val="32"/>
          <w:szCs w:val="32"/>
        </w:rPr>
        <w:t>2/3</w:t>
      </w:r>
      <w:r>
        <w:rPr>
          <w:rFonts w:eastAsia="方正仿宋简体" w:hint="eastAsia"/>
          <w:bCs/>
          <w:sz w:val="32"/>
          <w:szCs w:val="32"/>
        </w:rPr>
        <w:t>以上（含）成员同意视为复审通过，通过的学科（专业学位类别）确定为拟新增博士学位授权点。学位授予单位和各省涉及《博士硕士学位授权审核办法》第二十</w:t>
      </w:r>
      <w:r>
        <w:rPr>
          <w:rFonts w:eastAsia="方正仿宋简体" w:hint="eastAsia"/>
          <w:bCs/>
          <w:sz w:val="32"/>
          <w:szCs w:val="32"/>
        </w:rPr>
        <w:lastRenderedPageBreak/>
        <w:t>七、二十八条有关规定的情况将提交复审专家参考。</w:t>
      </w:r>
    </w:p>
    <w:p w:rsidR="00E547E0" w:rsidRDefault="002E77C4">
      <w:pPr>
        <w:adjustRightInd w:val="0"/>
        <w:spacing w:line="550" w:lineRule="exact"/>
        <w:ind w:firstLineChars="200" w:firstLine="640"/>
        <w:contextualSpacing/>
        <w:rPr>
          <w:rFonts w:eastAsia="方正仿宋简体"/>
          <w:bCs/>
          <w:sz w:val="32"/>
          <w:szCs w:val="32"/>
        </w:rPr>
      </w:pPr>
      <w:r>
        <w:rPr>
          <w:rStyle w:val="af7"/>
          <w:rFonts w:eastAsia="方正仿宋简体" w:hint="eastAsia"/>
          <w:sz w:val="32"/>
          <w:szCs w:val="32"/>
          <w:lang w:eastAsia="zh-CN"/>
        </w:rPr>
        <w:t>对于省级学位委员会推荐的新增硕士学位授权点，将组织学科评议组、专业教指委进行核查，新增临床医学类专业学位硕士点（含临床医学、口腔医学、公共卫生、中医）全部纳入核查范围，</w:t>
      </w:r>
      <w:r>
        <w:rPr>
          <w:rStyle w:val="af7"/>
          <w:rFonts w:eastAsia="方正仿宋简体" w:hint="eastAsia"/>
          <w:sz w:val="32"/>
          <w:szCs w:val="32"/>
          <w:lang w:val="en-US" w:eastAsia="zh-CN"/>
        </w:rPr>
        <w:t>其余学科及专业学位类别硕士点的</w:t>
      </w:r>
      <w:r>
        <w:rPr>
          <w:rStyle w:val="af7"/>
          <w:rFonts w:eastAsia="方正仿宋简体" w:hint="eastAsia"/>
          <w:sz w:val="32"/>
          <w:szCs w:val="32"/>
          <w:lang w:eastAsia="zh-CN"/>
        </w:rPr>
        <w:t>核查比例为</w:t>
      </w:r>
      <w:r>
        <w:rPr>
          <w:rStyle w:val="af7"/>
          <w:rFonts w:eastAsia="方正仿宋简体" w:hint="eastAsia"/>
          <w:sz w:val="32"/>
          <w:szCs w:val="32"/>
          <w:lang w:val="en-US" w:eastAsia="zh-CN"/>
        </w:rPr>
        <w:t>10%</w:t>
      </w:r>
      <w:r>
        <w:rPr>
          <w:rStyle w:val="af7"/>
          <w:rFonts w:eastAsia="方正仿宋简体" w:hint="eastAsia"/>
          <w:sz w:val="32"/>
          <w:szCs w:val="32"/>
          <w:lang w:eastAsia="zh-CN"/>
        </w:rPr>
        <w:t>。</w:t>
      </w:r>
      <w:r>
        <w:rPr>
          <w:rFonts w:eastAsia="方正仿宋简体" w:hint="eastAsia"/>
          <w:bCs/>
          <w:sz w:val="32"/>
          <w:szCs w:val="32"/>
        </w:rPr>
        <w:t>未出现核查不合格且无重大异议的，直接确定为拟新增硕士学位授权点；</w:t>
      </w:r>
      <w:r>
        <w:rPr>
          <w:rStyle w:val="af7"/>
          <w:rFonts w:eastAsia="方正仿宋简体" w:hint="eastAsia"/>
          <w:sz w:val="32"/>
          <w:szCs w:val="32"/>
          <w:lang w:eastAsia="zh-CN"/>
        </w:rPr>
        <w:t>核查不合格的，将提交国务院学位委员会研究。对于出现核查不合格的省份，核查范围扩大到该省推荐的所有新增硕士学位授权点，如不合格比例过高，将予以工作约谈，并在下一轮新增学位授权审核中，取消该省审核本地学位授权点的职能，由国务院学位委员会</w:t>
      </w:r>
      <w:r>
        <w:rPr>
          <w:rStyle w:val="af7"/>
          <w:rFonts w:eastAsia="方正仿宋简体" w:hint="eastAsia"/>
          <w:sz w:val="32"/>
          <w:szCs w:val="32"/>
          <w:lang w:eastAsia="zh-CN"/>
        </w:rPr>
        <w:t>直接组织审核。</w:t>
      </w:r>
    </w:p>
    <w:p w:rsidR="00E547E0" w:rsidRDefault="002E77C4">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拟新增博士硕士学位授权点名单，经不少于</w:t>
      </w:r>
      <w:r>
        <w:rPr>
          <w:rFonts w:eastAsia="方正仿宋简体"/>
          <w:bCs/>
          <w:sz w:val="32"/>
          <w:szCs w:val="32"/>
        </w:rPr>
        <w:t>10</w:t>
      </w:r>
      <w:r>
        <w:rPr>
          <w:rFonts w:eastAsia="方正仿宋简体" w:hint="eastAsia"/>
          <w:bCs/>
          <w:sz w:val="32"/>
          <w:szCs w:val="32"/>
        </w:rPr>
        <w:t>个工作日的公示后，由国务院学位委员会审议批准。</w:t>
      </w:r>
    </w:p>
    <w:p w:rsidR="00E547E0" w:rsidRDefault="002E77C4">
      <w:pPr>
        <w:adjustRightInd w:val="0"/>
        <w:spacing w:line="550" w:lineRule="exact"/>
        <w:ind w:firstLineChars="200" w:firstLine="640"/>
        <w:contextualSpacing/>
        <w:rPr>
          <w:rFonts w:ascii="黑体" w:eastAsia="黑体" w:hAnsi="黑体"/>
          <w:bCs/>
          <w:sz w:val="32"/>
          <w:szCs w:val="32"/>
        </w:rPr>
      </w:pPr>
      <w:r>
        <w:rPr>
          <w:rFonts w:ascii="黑体" w:eastAsia="黑体" w:hAnsi="黑体" w:hint="eastAsia"/>
          <w:bCs/>
          <w:sz w:val="32"/>
          <w:szCs w:val="32"/>
        </w:rPr>
        <w:t>三、其他要求</w:t>
      </w:r>
    </w:p>
    <w:p w:rsidR="00E547E0" w:rsidRDefault="002E77C4">
      <w:pPr>
        <w:adjustRightInd w:val="0"/>
        <w:spacing w:line="550" w:lineRule="exact"/>
        <w:ind w:firstLineChars="200" w:firstLine="640"/>
        <w:contextualSpacing/>
        <w:rPr>
          <w:rFonts w:eastAsia="方正仿宋简体"/>
          <w:bCs/>
          <w:sz w:val="32"/>
          <w:szCs w:val="32"/>
        </w:rPr>
      </w:pPr>
      <w:r>
        <w:rPr>
          <w:rFonts w:eastAsia="方正仿宋简体" w:hint="eastAsia"/>
          <w:bCs/>
          <w:sz w:val="32"/>
          <w:szCs w:val="32"/>
        </w:rPr>
        <w:t>学位授予单位申请新增的各一级学科及现有一级学科授权点的学科带头人和学术骨干不能重复，申请</w:t>
      </w:r>
      <w:r>
        <w:rPr>
          <w:rFonts w:eastAsia="方正仿宋简体"/>
          <w:bCs/>
          <w:sz w:val="32"/>
          <w:szCs w:val="32"/>
        </w:rPr>
        <w:t>新增的各专业学位类别</w:t>
      </w:r>
      <w:r>
        <w:rPr>
          <w:rFonts w:eastAsia="方正仿宋简体" w:hint="eastAsia"/>
          <w:bCs/>
          <w:sz w:val="32"/>
          <w:szCs w:val="32"/>
        </w:rPr>
        <w:t>及现有专业学位授权类别的骨干教师不能重复。</w:t>
      </w:r>
    </w:p>
    <w:p w:rsidR="00E547E0" w:rsidRDefault="002E77C4">
      <w:pPr>
        <w:adjustRightInd w:val="0"/>
        <w:spacing w:line="550" w:lineRule="exact"/>
        <w:ind w:firstLineChars="200" w:firstLine="640"/>
        <w:contextualSpacing/>
        <w:rPr>
          <w:rFonts w:eastAsia="方正仿宋简体"/>
          <w:sz w:val="32"/>
          <w:szCs w:val="32"/>
        </w:rPr>
      </w:pPr>
      <w:r>
        <w:rPr>
          <w:rFonts w:eastAsia="方正仿宋简体" w:hint="eastAsia"/>
          <w:bCs/>
          <w:sz w:val="32"/>
          <w:szCs w:val="32"/>
        </w:rPr>
        <w:t>各单位向省级学位委员会申请新增学位授权点时，应同时提交本单位</w:t>
      </w:r>
      <w:r>
        <w:rPr>
          <w:rFonts w:eastAsia="方正仿宋简体" w:hint="eastAsia"/>
          <w:sz w:val="32"/>
          <w:szCs w:val="32"/>
        </w:rPr>
        <w:t>《现有学位授权点骨干教师基本情况汇总表》，此汇总表将作为现有学位授权点参加学位授权点合格评估的材料之一。</w:t>
      </w:r>
    </w:p>
    <w:p w:rsidR="00E547E0" w:rsidRDefault="00E547E0">
      <w:pPr>
        <w:rPr>
          <w:rFonts w:ascii="方正小标宋简体" w:eastAsia="方正小标宋简体"/>
        </w:rPr>
      </w:pPr>
      <w:bookmarkStart w:id="1" w:name="_GoBack"/>
      <w:bookmarkEnd w:id="1"/>
    </w:p>
    <w:sectPr w:rsidR="00E547E0" w:rsidSect="00EC5D88">
      <w:headerReference w:type="even" r:id="rId9"/>
      <w:headerReference w:type="default" r:id="rId10"/>
      <w:footerReference w:type="even" r:id="rId11"/>
      <w:footerReference w:type="default" r:id="rId12"/>
      <w:pgSz w:w="11906" w:h="16838"/>
      <w:pgMar w:top="1440" w:right="1689" w:bottom="1440" w:left="1689" w:header="851" w:footer="454" w:gutter="0"/>
      <w:pgNumType w:fmt="numberInDash" w:start="1"/>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7C4" w:rsidRDefault="002E77C4">
      <w:r>
        <w:separator/>
      </w:r>
    </w:p>
  </w:endnote>
  <w:endnote w:type="continuationSeparator" w:id="0">
    <w:p w:rsidR="002E77C4" w:rsidRDefault="002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7E0" w:rsidRDefault="00E547E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7E0" w:rsidRDefault="00E547E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7C4" w:rsidRDefault="002E77C4">
      <w:r>
        <w:separator/>
      </w:r>
    </w:p>
  </w:footnote>
  <w:footnote w:type="continuationSeparator" w:id="0">
    <w:p w:rsidR="002E77C4" w:rsidRDefault="002E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7E0" w:rsidRDefault="00E547E0">
    <w:pPr>
      <w:ind w:leftChars="-202" w:hangingChars="202" w:hanging="424"/>
      <w:jc w:val="left"/>
    </w:pPr>
  </w:p>
  <w:sdt>
    <w:sdtPr>
      <w:id w:val="-1091392034"/>
    </w:sdtPr>
    <w:sdtEndPr/>
    <w:sdtContent>
      <w:p w:rsidR="00E547E0" w:rsidRDefault="002E77C4">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7E0" w:rsidRDefault="00E547E0">
    <w:pPr>
      <w:ind w:rightChars="-230" w:right="-483"/>
      <w:jc w:val="right"/>
      <w:rPr>
        <w:sz w:val="24"/>
      </w:rPr>
    </w:pPr>
  </w:p>
  <w:p w:rsidR="00E547E0" w:rsidRDefault="00E547E0">
    <w:pPr>
      <w:ind w:rightChars="-230" w:right="-48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15:restartNumberingAfterBreak="0">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E77C4"/>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395C"/>
    <w:rsid w:val="006F5DA3"/>
    <w:rsid w:val="006F64D8"/>
    <w:rsid w:val="00700782"/>
    <w:rsid w:val="00703CFF"/>
    <w:rsid w:val="0070644D"/>
    <w:rsid w:val="00717A3F"/>
    <w:rsid w:val="00720637"/>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1763"/>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47E0"/>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5D88"/>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58F5C"/>
  <w15:docId w15:val="{B90F7100-F0DB-444F-A1D4-7D130455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B63F5-82B3-4820-B9CC-3287206C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tourist</cp:lastModifiedBy>
  <cp:revision>41</cp:revision>
  <cp:lastPrinted>2020-09-22T08:43:00Z</cp:lastPrinted>
  <dcterms:created xsi:type="dcterms:W3CDTF">2017-03-21T03:44:00Z</dcterms:created>
  <dcterms:modified xsi:type="dcterms:W3CDTF">2020-10-13T11:46:00Z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