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/>
        <w:overflowPunct w:val="0"/>
        <w:autoSpaceDE/>
        <w:autoSpaceDN/>
        <w:spacing w:line="560" w:lineRule="exact"/>
        <w:jc w:val="center"/>
        <w:rPr>
          <w:rFonts w:ascii="Times New Roman" w:hAnsi="Times New Roman" w:eastAsia="仿宋_GB2312" w:cs="仿宋_GB2312"/>
          <w:color w:val="auto"/>
          <w:kern w:val="2"/>
          <w:sz w:val="32"/>
          <w:szCs w:val="32"/>
          <w:highlight w:val="none"/>
        </w:rPr>
      </w:pPr>
      <w:r>
        <w:rPr>
          <w:rFonts w:hint="eastAsia" w:ascii="Times New Roman" w:hAnsi="Times New Roman" w:eastAsia="黑体" w:cs="黑体"/>
          <w:color w:val="auto"/>
          <w:sz w:val="32"/>
          <w:szCs w:val="32"/>
          <w:highlight w:val="none"/>
          <w:lang w:val="en-US" w:eastAsia="zh-CN"/>
        </w:rPr>
        <w:t>南航</w:t>
      </w:r>
      <w:r>
        <w:rPr>
          <w:rFonts w:hint="eastAsia" w:ascii="Times New Roman" w:hAnsi="Times New Roman" w:eastAsia="黑体" w:cs="黑体"/>
          <w:color w:val="auto"/>
          <w:sz w:val="32"/>
          <w:szCs w:val="32"/>
          <w:highlight w:val="none"/>
        </w:rPr>
        <w:t>研电赛商业计划书专项赛</w:t>
      </w:r>
      <w:r>
        <w:rPr>
          <w:rFonts w:hint="eastAsia" w:ascii="Times New Roman" w:hAnsi="Times New Roman" w:eastAsia="黑体" w:cs="黑体"/>
          <w:color w:val="auto"/>
          <w:sz w:val="32"/>
          <w:szCs w:val="32"/>
          <w:highlight w:val="none"/>
          <w:lang w:val="en-US" w:eastAsia="zh-CN"/>
        </w:rPr>
        <w:t>校内赛</w:t>
      </w:r>
      <w:r>
        <w:rPr>
          <w:rFonts w:hint="eastAsia" w:ascii="Times New Roman" w:hAnsi="Times New Roman" w:eastAsia="黑体" w:cs="黑体"/>
          <w:color w:val="auto"/>
          <w:sz w:val="32"/>
          <w:szCs w:val="32"/>
          <w:highlight w:val="none"/>
        </w:rPr>
        <w:t>评审标准</w:t>
      </w:r>
    </w:p>
    <w:tbl>
      <w:tblPr>
        <w:tblStyle w:val="2"/>
        <w:tblW w:w="0" w:type="auto"/>
        <w:tblInd w:w="0" w:type="dxa"/>
        <w:tblBorders>
          <w:top w:val="single" w:color="BFBFBF" w:sz="4" w:space="0"/>
          <w:left w:val="single" w:color="BFBFBF" w:sz="4" w:space="0"/>
          <w:bottom w:val="single" w:color="BFBFBF" w:sz="4" w:space="0"/>
          <w:right w:val="single" w:color="BFBFBF" w:sz="4" w:space="0"/>
          <w:insideH w:val="single" w:color="BFBFBF" w:sz="4" w:space="0"/>
          <w:insideV w:val="single" w:color="BFBFBF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4"/>
        <w:gridCol w:w="943"/>
        <w:gridCol w:w="2194"/>
        <w:gridCol w:w="4399"/>
      </w:tblGrid>
      <w:tr>
        <w:tblPrEx>
          <w:tblBorders>
            <w:top w:val="single" w:color="BFBFBF" w:sz="4" w:space="0"/>
            <w:left w:val="single" w:color="BFBFBF" w:sz="4" w:space="0"/>
            <w:bottom w:val="single" w:color="BFBFBF" w:sz="4" w:space="0"/>
            <w:right w:val="single" w:color="BFBFBF" w:sz="4" w:space="0"/>
            <w:insideH w:val="single" w:color="BFBFBF" w:sz="4" w:space="0"/>
            <w:insideV w:val="single" w:color="BFBF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4" w:type="dxa"/>
            <w:shd w:val="clear" w:color="auto" w:fill="EAF3FA"/>
            <w:vAlign w:val="center"/>
          </w:tcPr>
          <w:p>
            <w:pPr>
              <w:shd w:val="clear"/>
              <w:spacing w:before="40" w:after="40" w:line="264" w:lineRule="auto"/>
              <w:jc w:val="center"/>
              <w:rPr>
                <w:rFonts w:ascii="Times New Roman" w:hAnsi="Times New Roman" w:eastAsia="黑体" w:cs="黑体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 w:val="32"/>
                <w:szCs w:val="32"/>
                <w:highlight w:val="none"/>
              </w:rPr>
              <w:t>类别</w:t>
            </w:r>
          </w:p>
        </w:tc>
        <w:tc>
          <w:tcPr>
            <w:tcW w:w="943" w:type="dxa"/>
            <w:shd w:val="clear" w:color="auto" w:fill="EAF3FA"/>
            <w:vAlign w:val="center"/>
          </w:tcPr>
          <w:p>
            <w:pPr>
              <w:shd w:val="clear"/>
              <w:spacing w:before="40" w:after="40" w:line="264" w:lineRule="auto"/>
              <w:jc w:val="center"/>
              <w:rPr>
                <w:rFonts w:ascii="Times New Roman" w:hAnsi="Times New Roman" w:eastAsia="黑体" w:cs="黑体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 w:val="32"/>
                <w:szCs w:val="32"/>
                <w:highlight w:val="none"/>
              </w:rPr>
              <w:t>权重</w:t>
            </w:r>
          </w:p>
        </w:tc>
        <w:tc>
          <w:tcPr>
            <w:tcW w:w="2194" w:type="dxa"/>
            <w:shd w:val="clear" w:color="auto" w:fill="EAF3FA"/>
            <w:vAlign w:val="center"/>
          </w:tcPr>
          <w:p>
            <w:pPr>
              <w:shd w:val="clear"/>
              <w:spacing w:before="40" w:after="40" w:line="264" w:lineRule="auto"/>
              <w:jc w:val="center"/>
              <w:rPr>
                <w:rFonts w:ascii="Times New Roman" w:hAnsi="Times New Roman" w:eastAsia="黑体" w:cs="黑体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 w:val="32"/>
                <w:szCs w:val="32"/>
                <w:highlight w:val="none"/>
              </w:rPr>
              <w:t>指标</w:t>
            </w:r>
          </w:p>
        </w:tc>
        <w:tc>
          <w:tcPr>
            <w:tcW w:w="4399" w:type="dxa"/>
            <w:shd w:val="clear" w:color="auto" w:fill="EAF3FA"/>
            <w:vAlign w:val="center"/>
          </w:tcPr>
          <w:p>
            <w:pPr>
              <w:shd w:val="clear"/>
              <w:spacing w:before="40" w:after="40" w:line="264" w:lineRule="auto"/>
              <w:jc w:val="center"/>
              <w:rPr>
                <w:rFonts w:ascii="Times New Roman" w:hAnsi="Times New Roman" w:eastAsia="黑体" w:cs="黑体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 w:val="32"/>
                <w:szCs w:val="32"/>
                <w:highlight w:val="none"/>
              </w:rPr>
              <w:t>评审标准</w:t>
            </w:r>
          </w:p>
        </w:tc>
      </w:tr>
      <w:tr>
        <w:tblPrEx>
          <w:tblBorders>
            <w:top w:val="single" w:color="BFBFBF" w:sz="4" w:space="0"/>
            <w:left w:val="single" w:color="BFBFBF" w:sz="4" w:space="0"/>
            <w:bottom w:val="single" w:color="BFBFBF" w:sz="4" w:space="0"/>
            <w:right w:val="single" w:color="BFBFBF" w:sz="4" w:space="0"/>
            <w:insideH w:val="single" w:color="BFBFBF" w:sz="4" w:space="0"/>
            <w:insideV w:val="single" w:color="BFBF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4" w:type="dxa"/>
            <w:vAlign w:val="center"/>
          </w:tcPr>
          <w:p>
            <w:pPr>
              <w:shd w:val="clear"/>
              <w:spacing w:before="40" w:after="40" w:line="264" w:lineRule="auto"/>
              <w:jc w:val="center"/>
              <w:rPr>
                <w:rFonts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  <w:t>商业文本</w:t>
            </w:r>
          </w:p>
        </w:tc>
        <w:tc>
          <w:tcPr>
            <w:tcW w:w="943" w:type="dxa"/>
            <w:vAlign w:val="center"/>
          </w:tcPr>
          <w:p>
            <w:pPr>
              <w:shd w:val="clear"/>
              <w:spacing w:before="40" w:after="40" w:line="264" w:lineRule="auto"/>
              <w:jc w:val="center"/>
              <w:rPr>
                <w:rFonts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  <w:t>10</w:t>
            </w:r>
          </w:p>
        </w:tc>
        <w:tc>
          <w:tcPr>
            <w:tcW w:w="2194" w:type="dxa"/>
            <w:vAlign w:val="center"/>
          </w:tcPr>
          <w:p>
            <w:pPr>
              <w:shd w:val="clear"/>
              <w:spacing w:before="40" w:after="40" w:line="264" w:lineRule="auto"/>
              <w:rPr>
                <w:rFonts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  <w:t>项目计划书</w:t>
            </w:r>
          </w:p>
        </w:tc>
        <w:tc>
          <w:tcPr>
            <w:tcW w:w="4399" w:type="dxa"/>
            <w:vAlign w:val="center"/>
          </w:tcPr>
          <w:p>
            <w:pPr>
              <w:shd w:val="clear"/>
              <w:spacing w:before="40" w:after="40" w:line="264" w:lineRule="auto"/>
              <w:rPr>
                <w:rFonts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  <w:t>项目材料结构完整，逻辑清晰，重点突出，能够较准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32"/>
                <w:szCs w:val="32"/>
                <w:highlight w:val="none"/>
                <w:lang w:eastAsia="zh-CN"/>
              </w:rPr>
              <w:t>确地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  <w:t>说明项目的核心问题、解决方案、技术特点、应用方向及发展路径。</w:t>
            </w:r>
          </w:p>
        </w:tc>
      </w:tr>
      <w:tr>
        <w:tblPrEx>
          <w:tblBorders>
            <w:top w:val="single" w:color="BFBFBF" w:sz="4" w:space="0"/>
            <w:left w:val="single" w:color="BFBFBF" w:sz="4" w:space="0"/>
            <w:bottom w:val="single" w:color="BFBFBF" w:sz="4" w:space="0"/>
            <w:right w:val="single" w:color="BFBFBF" w:sz="4" w:space="0"/>
            <w:insideH w:val="single" w:color="BFBFBF" w:sz="4" w:space="0"/>
            <w:insideV w:val="single" w:color="BFBF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4" w:type="dxa"/>
            <w:vAlign w:val="center"/>
          </w:tcPr>
          <w:p>
            <w:pPr>
              <w:shd w:val="clear"/>
              <w:spacing w:before="40" w:after="40" w:line="264" w:lineRule="auto"/>
              <w:jc w:val="center"/>
              <w:rPr>
                <w:rFonts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  <w:t>团队价值</w:t>
            </w:r>
          </w:p>
        </w:tc>
        <w:tc>
          <w:tcPr>
            <w:tcW w:w="943" w:type="dxa"/>
            <w:vAlign w:val="center"/>
          </w:tcPr>
          <w:p>
            <w:pPr>
              <w:shd w:val="clear"/>
              <w:spacing w:before="40" w:after="40" w:line="264" w:lineRule="auto"/>
              <w:jc w:val="center"/>
              <w:rPr>
                <w:rFonts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  <w:t>20</w:t>
            </w:r>
          </w:p>
        </w:tc>
        <w:tc>
          <w:tcPr>
            <w:tcW w:w="2194" w:type="dxa"/>
            <w:vAlign w:val="center"/>
          </w:tcPr>
          <w:p>
            <w:pPr>
              <w:shd w:val="clear"/>
              <w:spacing w:before="40" w:after="40" w:line="264" w:lineRule="auto"/>
              <w:rPr>
                <w:rFonts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  <w:t>团队基础与发展潜力</w:t>
            </w:r>
          </w:p>
        </w:tc>
        <w:tc>
          <w:tcPr>
            <w:tcW w:w="4399" w:type="dxa"/>
            <w:vAlign w:val="center"/>
          </w:tcPr>
          <w:p>
            <w:pPr>
              <w:shd w:val="clear"/>
              <w:spacing w:before="40" w:after="40" w:line="264" w:lineRule="auto"/>
              <w:rPr>
                <w:rFonts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  <w:t>团队成员与项目方向匹配度高，分工合理，具备持续推进项目研发、验证和后续发展的能力。</w:t>
            </w:r>
          </w:p>
        </w:tc>
      </w:tr>
      <w:tr>
        <w:tblPrEx>
          <w:tblBorders>
            <w:top w:val="single" w:color="BFBFBF" w:sz="4" w:space="0"/>
            <w:left w:val="single" w:color="BFBFBF" w:sz="4" w:space="0"/>
            <w:bottom w:val="single" w:color="BFBFBF" w:sz="4" w:space="0"/>
            <w:right w:val="single" w:color="BFBFBF" w:sz="4" w:space="0"/>
            <w:insideH w:val="single" w:color="BFBFBF" w:sz="4" w:space="0"/>
            <w:insideV w:val="single" w:color="BFBF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4" w:type="dxa"/>
            <w:vMerge w:val="restart"/>
            <w:vAlign w:val="center"/>
          </w:tcPr>
          <w:p>
            <w:pPr>
              <w:shd w:val="clear"/>
              <w:spacing w:before="40" w:after="40" w:line="264" w:lineRule="auto"/>
              <w:jc w:val="center"/>
              <w:rPr>
                <w:rFonts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  <w:t>项目价值</w:t>
            </w:r>
          </w:p>
        </w:tc>
        <w:tc>
          <w:tcPr>
            <w:tcW w:w="943" w:type="dxa"/>
            <w:vAlign w:val="center"/>
          </w:tcPr>
          <w:p>
            <w:pPr>
              <w:shd w:val="clear"/>
              <w:spacing w:before="40" w:after="40" w:line="264" w:lineRule="auto"/>
              <w:jc w:val="center"/>
              <w:rPr>
                <w:rFonts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  <w:t>15</w:t>
            </w:r>
          </w:p>
        </w:tc>
        <w:tc>
          <w:tcPr>
            <w:tcW w:w="2194" w:type="dxa"/>
            <w:vAlign w:val="center"/>
          </w:tcPr>
          <w:p>
            <w:pPr>
              <w:shd w:val="clear"/>
              <w:spacing w:before="40" w:after="40" w:line="264" w:lineRule="auto"/>
              <w:rPr>
                <w:rFonts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  <w:t>技术创新性</w:t>
            </w:r>
          </w:p>
        </w:tc>
        <w:tc>
          <w:tcPr>
            <w:tcW w:w="4399" w:type="dxa"/>
            <w:vAlign w:val="center"/>
          </w:tcPr>
          <w:p>
            <w:pPr>
              <w:shd w:val="clear"/>
              <w:spacing w:before="40" w:after="40" w:line="264" w:lineRule="auto"/>
              <w:rPr>
                <w:rFonts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  <w:t>项目在设计思路、核心技术、关键功能和实现方法等方面具有较好的创新性，能够体现一定技术突破或特色优势。</w:t>
            </w:r>
          </w:p>
        </w:tc>
      </w:tr>
      <w:tr>
        <w:tblPrEx>
          <w:tblBorders>
            <w:top w:val="single" w:color="BFBFBF" w:sz="4" w:space="0"/>
            <w:left w:val="single" w:color="BFBFBF" w:sz="4" w:space="0"/>
            <w:bottom w:val="single" w:color="BFBFBF" w:sz="4" w:space="0"/>
            <w:right w:val="single" w:color="BFBFBF" w:sz="4" w:space="0"/>
            <w:insideH w:val="single" w:color="BFBFBF" w:sz="4" w:space="0"/>
            <w:insideV w:val="single" w:color="BFBF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4" w:type="dxa"/>
            <w:vMerge w:val="continue"/>
            <w:vAlign w:val="center"/>
          </w:tcPr>
          <w:p>
            <w:pPr>
              <w:shd w:val="clear"/>
              <w:spacing w:before="40" w:after="40" w:line="264" w:lineRule="auto"/>
              <w:jc w:val="center"/>
              <w:rPr>
                <w:rFonts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943" w:type="dxa"/>
            <w:vMerge w:val="restart"/>
            <w:vAlign w:val="center"/>
          </w:tcPr>
          <w:p>
            <w:pPr>
              <w:shd w:val="clear"/>
              <w:spacing w:before="40" w:after="40" w:line="264" w:lineRule="auto"/>
              <w:jc w:val="center"/>
              <w:rPr>
                <w:rFonts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  <w:t>15</w:t>
            </w:r>
          </w:p>
        </w:tc>
        <w:tc>
          <w:tcPr>
            <w:tcW w:w="2194" w:type="dxa"/>
            <w:vAlign w:val="center"/>
          </w:tcPr>
          <w:p>
            <w:pPr>
              <w:shd w:val="clear"/>
              <w:spacing w:before="40" w:after="40" w:line="264" w:lineRule="auto"/>
              <w:rPr>
                <w:rFonts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</w:pPr>
            <w:r>
              <w:rPr>
                <w:rStyle w:val="4"/>
                <w:rFonts w:hint="eastAsia" w:ascii="黑体" w:hAnsi="黑体" w:eastAsia="黑体" w:cs="黑体"/>
                <w:b w:val="0"/>
                <w:bCs w:val="0"/>
                <w:color w:val="auto"/>
                <w:sz w:val="32"/>
                <w:szCs w:val="32"/>
                <w:highlight w:val="none"/>
                <w:shd w:val="clear" w:color="auto" w:fill="FFFFFF"/>
              </w:rPr>
              <w:t>产业转化赛道</w:t>
            </w:r>
            <w:r>
              <w:rPr>
                <w:rStyle w:val="4"/>
                <w:rFonts w:hint="eastAsia" w:ascii="黑体" w:hAnsi="黑体" w:eastAsia="黑体" w:cs="黑体"/>
                <w:b w:val="0"/>
                <w:bCs w:val="0"/>
                <w:color w:val="auto"/>
                <w:sz w:val="32"/>
                <w:szCs w:val="32"/>
                <w:highlight w:val="none"/>
                <w:shd w:val="clear" w:color="auto" w:fill="FFFFFF"/>
                <w:lang w:eastAsia="zh-CN"/>
              </w:rPr>
              <w:t>－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  <w:t>可实现性</w:t>
            </w:r>
          </w:p>
        </w:tc>
        <w:tc>
          <w:tcPr>
            <w:tcW w:w="4399" w:type="dxa"/>
            <w:vAlign w:val="center"/>
          </w:tcPr>
          <w:p>
            <w:pPr>
              <w:shd w:val="clear"/>
              <w:spacing w:before="40" w:after="40" w:line="264" w:lineRule="auto"/>
              <w:rPr>
                <w:rFonts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  <w:t>项目已形成较完整样机、系统或解决方案，能够完整展示核心功能，具有较强可行性和可靠性。</w:t>
            </w:r>
          </w:p>
        </w:tc>
      </w:tr>
      <w:tr>
        <w:tblPrEx>
          <w:tblBorders>
            <w:top w:val="single" w:color="BFBFBF" w:sz="4" w:space="0"/>
            <w:left w:val="single" w:color="BFBFBF" w:sz="4" w:space="0"/>
            <w:bottom w:val="single" w:color="BFBFBF" w:sz="4" w:space="0"/>
            <w:right w:val="single" w:color="BFBFBF" w:sz="4" w:space="0"/>
            <w:insideH w:val="single" w:color="BFBFBF" w:sz="4" w:space="0"/>
            <w:insideV w:val="single" w:color="BFBF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4" w:type="dxa"/>
            <w:vMerge w:val="continue"/>
            <w:vAlign w:val="center"/>
          </w:tcPr>
          <w:p>
            <w:pPr>
              <w:shd w:val="clear"/>
              <w:spacing w:before="40" w:after="40" w:line="264" w:lineRule="auto"/>
              <w:jc w:val="center"/>
              <w:rPr>
                <w:rFonts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943" w:type="dxa"/>
            <w:vMerge w:val="continue"/>
            <w:vAlign w:val="center"/>
          </w:tcPr>
          <w:p>
            <w:pPr>
              <w:shd w:val="clear"/>
              <w:spacing w:before="40" w:after="40" w:line="264" w:lineRule="auto"/>
              <w:jc w:val="center"/>
              <w:rPr>
                <w:rFonts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2194" w:type="dxa"/>
            <w:vAlign w:val="center"/>
          </w:tcPr>
          <w:p>
            <w:pPr>
              <w:shd w:val="clear"/>
              <w:spacing w:before="40" w:after="40" w:line="264" w:lineRule="auto"/>
              <w:rPr>
                <w:rFonts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</w:pPr>
            <w:r>
              <w:rPr>
                <w:rStyle w:val="4"/>
                <w:rFonts w:hint="eastAsia" w:ascii="黑体" w:hAnsi="黑体" w:eastAsia="黑体" w:cs="黑体"/>
                <w:b w:val="0"/>
                <w:bCs w:val="0"/>
                <w:color w:val="auto"/>
                <w:sz w:val="32"/>
                <w:szCs w:val="32"/>
                <w:highlight w:val="none"/>
                <w:shd w:val="clear" w:color="auto" w:fill="FFFFFF"/>
              </w:rPr>
              <w:t>前沿孵化赛道</w:t>
            </w:r>
            <w:r>
              <w:rPr>
                <w:rStyle w:val="4"/>
                <w:rFonts w:hint="eastAsia" w:ascii="黑体" w:hAnsi="黑体" w:eastAsia="黑体" w:cs="黑体"/>
                <w:b w:val="0"/>
                <w:bCs w:val="0"/>
                <w:color w:val="auto"/>
                <w:sz w:val="32"/>
                <w:szCs w:val="32"/>
                <w:highlight w:val="none"/>
                <w:shd w:val="clear" w:color="auto" w:fill="FFFFFF"/>
                <w:lang w:eastAsia="zh-CN"/>
              </w:rPr>
              <w:t>－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  <w:t>核心验证程度</w:t>
            </w:r>
          </w:p>
        </w:tc>
        <w:tc>
          <w:tcPr>
            <w:tcW w:w="4399" w:type="dxa"/>
            <w:vAlign w:val="center"/>
          </w:tcPr>
          <w:p>
            <w:pPr>
              <w:shd w:val="clear"/>
              <w:spacing w:before="40" w:after="40" w:line="264" w:lineRule="auto"/>
              <w:rPr>
                <w:rFonts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  <w:t>项目已完成关键技术验证，形成核心模块样机、原理系统或实验系统，能够证明技术路线的可行性。</w:t>
            </w:r>
          </w:p>
        </w:tc>
      </w:tr>
      <w:tr>
        <w:tblPrEx>
          <w:tblBorders>
            <w:top w:val="single" w:color="BFBFBF" w:sz="4" w:space="0"/>
            <w:left w:val="single" w:color="BFBFBF" w:sz="4" w:space="0"/>
            <w:bottom w:val="single" w:color="BFBFBF" w:sz="4" w:space="0"/>
            <w:right w:val="single" w:color="BFBFBF" w:sz="4" w:space="0"/>
            <w:insideH w:val="single" w:color="BFBFBF" w:sz="4" w:space="0"/>
            <w:insideV w:val="single" w:color="BFBF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4" w:type="dxa"/>
            <w:vMerge w:val="continue"/>
            <w:vAlign w:val="center"/>
          </w:tcPr>
          <w:p>
            <w:pPr>
              <w:shd w:val="clear"/>
              <w:spacing w:before="40" w:after="40" w:line="264" w:lineRule="auto"/>
              <w:jc w:val="center"/>
              <w:rPr>
                <w:rFonts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943" w:type="dxa"/>
            <w:vAlign w:val="center"/>
          </w:tcPr>
          <w:p>
            <w:pPr>
              <w:shd w:val="clear"/>
              <w:spacing w:before="40" w:after="40" w:line="264" w:lineRule="auto"/>
              <w:jc w:val="center"/>
              <w:rPr>
                <w:rFonts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  <w:t>10</w:t>
            </w:r>
          </w:p>
        </w:tc>
        <w:tc>
          <w:tcPr>
            <w:tcW w:w="2194" w:type="dxa"/>
            <w:vAlign w:val="center"/>
          </w:tcPr>
          <w:p>
            <w:pPr>
              <w:shd w:val="clear"/>
              <w:spacing w:before="40" w:after="40" w:line="264" w:lineRule="auto"/>
              <w:rPr>
                <w:rFonts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  <w:t>应用价值</w:t>
            </w:r>
          </w:p>
        </w:tc>
        <w:tc>
          <w:tcPr>
            <w:tcW w:w="4399" w:type="dxa"/>
            <w:vAlign w:val="center"/>
          </w:tcPr>
          <w:p>
            <w:pPr>
              <w:shd w:val="clear"/>
              <w:spacing w:before="40" w:after="40" w:line="264" w:lineRule="auto"/>
              <w:rPr>
                <w:rFonts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  <w:t>项目能够解决实际问题，应用场景明确，具有较好的现实应用前景和推广价值</w:t>
            </w:r>
          </w:p>
        </w:tc>
      </w:tr>
      <w:tr>
        <w:tblPrEx>
          <w:tblBorders>
            <w:top w:val="single" w:color="BFBFBF" w:sz="4" w:space="0"/>
            <w:left w:val="single" w:color="BFBFBF" w:sz="4" w:space="0"/>
            <w:bottom w:val="single" w:color="BFBFBF" w:sz="4" w:space="0"/>
            <w:right w:val="single" w:color="BFBFBF" w:sz="4" w:space="0"/>
            <w:insideH w:val="single" w:color="BFBFBF" w:sz="4" w:space="0"/>
            <w:insideV w:val="single" w:color="BFBF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4" w:type="dxa"/>
            <w:vMerge w:val="restart"/>
            <w:vAlign w:val="center"/>
          </w:tcPr>
          <w:p>
            <w:pPr>
              <w:shd w:val="clear"/>
              <w:spacing w:before="40" w:after="40" w:line="264" w:lineRule="auto"/>
              <w:jc w:val="center"/>
              <w:rPr>
                <w:rFonts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  <w:t>转化与商业价值</w:t>
            </w:r>
          </w:p>
        </w:tc>
        <w:tc>
          <w:tcPr>
            <w:tcW w:w="943" w:type="dxa"/>
            <w:vAlign w:val="center"/>
          </w:tcPr>
          <w:p>
            <w:pPr>
              <w:shd w:val="clear"/>
              <w:spacing w:before="40" w:after="40" w:line="264" w:lineRule="auto"/>
              <w:jc w:val="center"/>
              <w:rPr>
                <w:rFonts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  <w:t>10</w:t>
            </w:r>
          </w:p>
        </w:tc>
        <w:tc>
          <w:tcPr>
            <w:tcW w:w="2194" w:type="dxa"/>
            <w:vAlign w:val="center"/>
          </w:tcPr>
          <w:p>
            <w:pPr>
              <w:shd w:val="clear"/>
              <w:spacing w:before="40" w:after="40" w:line="264" w:lineRule="auto"/>
              <w:rPr>
                <w:rFonts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  <w:t>市场与应用前景</w:t>
            </w:r>
          </w:p>
        </w:tc>
        <w:tc>
          <w:tcPr>
            <w:tcW w:w="4399" w:type="dxa"/>
            <w:vAlign w:val="center"/>
          </w:tcPr>
          <w:p>
            <w:pPr>
              <w:shd w:val="clear"/>
              <w:spacing w:before="40" w:after="40" w:line="264" w:lineRule="auto"/>
              <w:rPr>
                <w:rFonts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  <w:t>项目能够结合行业或技术发展方向说明其应用前景、潜在用户或产业落点，体现一定现实价值或未来发展空间。</w:t>
            </w:r>
          </w:p>
        </w:tc>
      </w:tr>
      <w:tr>
        <w:tblPrEx>
          <w:tblBorders>
            <w:top w:val="single" w:color="BFBFBF" w:sz="4" w:space="0"/>
            <w:left w:val="single" w:color="BFBFBF" w:sz="4" w:space="0"/>
            <w:bottom w:val="single" w:color="BFBFBF" w:sz="4" w:space="0"/>
            <w:right w:val="single" w:color="BFBFBF" w:sz="4" w:space="0"/>
            <w:insideH w:val="single" w:color="BFBFBF" w:sz="4" w:space="0"/>
            <w:insideV w:val="single" w:color="BFBF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4" w:type="dxa"/>
            <w:vMerge w:val="continue"/>
            <w:vAlign w:val="center"/>
          </w:tcPr>
          <w:p>
            <w:pPr>
              <w:shd w:val="clear"/>
              <w:spacing w:before="40" w:after="40" w:line="264" w:lineRule="auto"/>
              <w:jc w:val="center"/>
              <w:rPr>
                <w:rFonts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943" w:type="dxa"/>
            <w:vMerge w:val="restart"/>
            <w:vAlign w:val="center"/>
          </w:tcPr>
          <w:p>
            <w:pPr>
              <w:shd w:val="clear"/>
              <w:spacing w:before="40" w:after="40" w:line="264" w:lineRule="auto"/>
              <w:jc w:val="center"/>
              <w:rPr>
                <w:rFonts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  <w:t>10</w:t>
            </w:r>
          </w:p>
        </w:tc>
        <w:tc>
          <w:tcPr>
            <w:tcW w:w="2194" w:type="dxa"/>
            <w:vAlign w:val="center"/>
          </w:tcPr>
          <w:p>
            <w:pPr>
              <w:shd w:val="clear"/>
              <w:spacing w:before="40" w:after="40" w:line="264" w:lineRule="auto"/>
              <w:rPr>
                <w:rFonts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</w:pPr>
            <w:r>
              <w:rPr>
                <w:rStyle w:val="4"/>
                <w:rFonts w:hint="eastAsia" w:ascii="黑体" w:hAnsi="黑体" w:eastAsia="黑体" w:cs="黑体"/>
                <w:b w:val="0"/>
                <w:bCs w:val="0"/>
                <w:color w:val="auto"/>
                <w:sz w:val="32"/>
                <w:szCs w:val="32"/>
                <w:highlight w:val="none"/>
                <w:shd w:val="clear" w:color="auto" w:fill="FFFFFF"/>
              </w:rPr>
              <w:t>产业转化赛道</w:t>
            </w:r>
            <w:r>
              <w:rPr>
                <w:rStyle w:val="4"/>
                <w:rFonts w:hint="eastAsia" w:ascii="黑体" w:hAnsi="黑体" w:eastAsia="黑体" w:cs="黑体"/>
                <w:b w:val="0"/>
                <w:bCs w:val="0"/>
                <w:color w:val="auto"/>
                <w:sz w:val="32"/>
                <w:szCs w:val="32"/>
                <w:highlight w:val="none"/>
                <w:shd w:val="clear" w:color="auto" w:fill="FFFFFF"/>
                <w:lang w:eastAsia="zh-CN"/>
              </w:rPr>
              <w:t>－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  <w:t>转化路径与实施计划</w:t>
            </w:r>
          </w:p>
        </w:tc>
        <w:tc>
          <w:tcPr>
            <w:tcW w:w="4399" w:type="dxa"/>
            <w:vAlign w:val="center"/>
          </w:tcPr>
          <w:p>
            <w:pPr>
              <w:shd w:val="clear"/>
              <w:spacing w:before="40" w:after="40" w:line="264" w:lineRule="auto"/>
              <w:rPr>
                <w:rFonts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  <w:t>项目对样机完善、试点验证、落地应用和产品迭代等路径有较清晰规划，具有较强近期转化潜力。</w:t>
            </w:r>
          </w:p>
        </w:tc>
      </w:tr>
      <w:tr>
        <w:tblPrEx>
          <w:tblBorders>
            <w:top w:val="single" w:color="BFBFBF" w:sz="4" w:space="0"/>
            <w:left w:val="single" w:color="BFBFBF" w:sz="4" w:space="0"/>
            <w:bottom w:val="single" w:color="BFBFBF" w:sz="4" w:space="0"/>
            <w:right w:val="single" w:color="BFBFBF" w:sz="4" w:space="0"/>
            <w:insideH w:val="single" w:color="BFBFBF" w:sz="4" w:space="0"/>
            <w:insideV w:val="single" w:color="BFBF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4" w:type="dxa"/>
            <w:vMerge w:val="continue"/>
            <w:vAlign w:val="center"/>
          </w:tcPr>
          <w:p>
            <w:pPr>
              <w:shd w:val="clear"/>
              <w:spacing w:before="40" w:after="40" w:line="264" w:lineRule="auto"/>
              <w:jc w:val="center"/>
              <w:rPr>
                <w:rFonts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943" w:type="dxa"/>
            <w:vMerge w:val="continue"/>
            <w:vAlign w:val="center"/>
          </w:tcPr>
          <w:p>
            <w:pPr>
              <w:shd w:val="clear"/>
              <w:spacing w:before="40" w:after="40" w:line="264" w:lineRule="auto"/>
              <w:jc w:val="center"/>
              <w:rPr>
                <w:rFonts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2194" w:type="dxa"/>
            <w:vAlign w:val="center"/>
          </w:tcPr>
          <w:p>
            <w:pPr>
              <w:shd w:val="clear"/>
              <w:spacing w:before="40" w:after="40" w:line="264" w:lineRule="auto"/>
              <w:rPr>
                <w:rFonts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</w:pPr>
            <w:r>
              <w:rPr>
                <w:rStyle w:val="4"/>
                <w:rFonts w:hint="eastAsia" w:ascii="黑体" w:hAnsi="黑体" w:eastAsia="黑体" w:cs="黑体"/>
                <w:b w:val="0"/>
                <w:bCs w:val="0"/>
                <w:color w:val="auto"/>
                <w:sz w:val="32"/>
                <w:szCs w:val="32"/>
                <w:highlight w:val="none"/>
                <w:shd w:val="clear" w:color="auto" w:fill="FFFFFF"/>
              </w:rPr>
              <w:t>前沿孵化赛道</w:t>
            </w:r>
            <w:r>
              <w:rPr>
                <w:rStyle w:val="4"/>
                <w:rFonts w:hint="eastAsia" w:ascii="黑体" w:hAnsi="黑体" w:eastAsia="黑体" w:cs="黑体"/>
                <w:b w:val="0"/>
                <w:bCs w:val="0"/>
                <w:color w:val="auto"/>
                <w:sz w:val="32"/>
                <w:szCs w:val="32"/>
                <w:highlight w:val="none"/>
                <w:shd w:val="clear" w:color="auto" w:fill="FFFFFF"/>
                <w:lang w:eastAsia="zh-CN"/>
              </w:rPr>
              <w:t>－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  <w:t>孵化路径与发展规划</w:t>
            </w:r>
          </w:p>
        </w:tc>
        <w:tc>
          <w:tcPr>
            <w:tcW w:w="4399" w:type="dxa"/>
            <w:vAlign w:val="center"/>
          </w:tcPr>
          <w:p>
            <w:pPr>
              <w:shd w:val="clear"/>
              <w:spacing w:before="40" w:after="40" w:line="264" w:lineRule="auto"/>
              <w:rPr>
                <w:rFonts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  <w:t>项目对后续技术完善、样机迭代、应用验证和成果孵化等路径有较清晰规划，阶段目标合理。</w:t>
            </w:r>
          </w:p>
        </w:tc>
      </w:tr>
      <w:tr>
        <w:tblPrEx>
          <w:tblBorders>
            <w:top w:val="single" w:color="BFBFBF" w:sz="4" w:space="0"/>
            <w:left w:val="single" w:color="BFBFBF" w:sz="4" w:space="0"/>
            <w:bottom w:val="single" w:color="BFBFBF" w:sz="4" w:space="0"/>
            <w:right w:val="single" w:color="BFBFBF" w:sz="4" w:space="0"/>
            <w:insideH w:val="single" w:color="BFBFBF" w:sz="4" w:space="0"/>
            <w:insideV w:val="single" w:color="BFBF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4" w:type="dxa"/>
            <w:vMerge w:val="continue"/>
            <w:vAlign w:val="center"/>
          </w:tcPr>
          <w:p>
            <w:pPr>
              <w:shd w:val="clear"/>
              <w:spacing w:before="40" w:after="40" w:line="264" w:lineRule="auto"/>
              <w:jc w:val="center"/>
              <w:rPr>
                <w:rFonts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943" w:type="dxa"/>
            <w:vAlign w:val="center"/>
          </w:tcPr>
          <w:p>
            <w:pPr>
              <w:shd w:val="clear"/>
              <w:spacing w:before="40" w:after="40" w:line="264" w:lineRule="auto"/>
              <w:jc w:val="center"/>
              <w:rPr>
                <w:rFonts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  <w:t>10</w:t>
            </w:r>
          </w:p>
        </w:tc>
        <w:tc>
          <w:tcPr>
            <w:tcW w:w="2194" w:type="dxa"/>
            <w:vAlign w:val="center"/>
          </w:tcPr>
          <w:p>
            <w:pPr>
              <w:shd w:val="clear"/>
              <w:spacing w:before="40" w:after="40" w:line="264" w:lineRule="auto"/>
              <w:rPr>
                <w:rFonts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  <w:t xml:space="preserve">商业实现逻辑 </w:t>
            </w:r>
          </w:p>
        </w:tc>
        <w:tc>
          <w:tcPr>
            <w:tcW w:w="4399" w:type="dxa"/>
            <w:vAlign w:val="center"/>
          </w:tcPr>
          <w:p>
            <w:pPr>
              <w:shd w:val="clear"/>
              <w:spacing w:before="40" w:after="40" w:line="264" w:lineRule="auto"/>
              <w:rPr>
                <w:rFonts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  <w:t>项目商业实现路径较明确，推广逻辑、资金使用和近、中、远期价值实现方式基本合理。</w:t>
            </w:r>
          </w:p>
        </w:tc>
      </w:tr>
    </w:tbl>
    <w:p/>
    <w:p/>
    <w:p/>
    <w:p>
      <w:pPr>
        <w:widowControl/>
        <w:shd w:val="clear"/>
        <w:overflowPunct w:val="0"/>
        <w:autoSpaceDE/>
        <w:autoSpaceDN/>
        <w:spacing w:line="560" w:lineRule="exact"/>
        <w:jc w:val="center"/>
        <w:rPr>
          <w:rFonts w:ascii="Times New Roman" w:hAnsi="Times New Roman" w:eastAsia="仿宋_GB2312" w:cs="仿宋_GB2312"/>
          <w:color w:val="auto"/>
          <w:kern w:val="2"/>
          <w:sz w:val="32"/>
          <w:szCs w:val="32"/>
          <w:highlight w:val="none"/>
        </w:rPr>
      </w:pPr>
      <w:r>
        <w:rPr>
          <w:rFonts w:hint="eastAsia" w:ascii="Times New Roman" w:hAnsi="Times New Roman" w:eastAsia="黑体" w:cs="黑体"/>
          <w:color w:val="auto"/>
          <w:sz w:val="32"/>
          <w:szCs w:val="32"/>
          <w:highlight w:val="none"/>
          <w:lang w:val="en-US" w:eastAsia="zh-CN"/>
        </w:rPr>
        <w:t>南航</w:t>
      </w:r>
      <w:r>
        <w:rPr>
          <w:rFonts w:hint="eastAsia" w:ascii="Times New Roman" w:hAnsi="Times New Roman" w:eastAsia="黑体" w:cs="黑体"/>
          <w:color w:val="auto"/>
          <w:sz w:val="32"/>
          <w:szCs w:val="32"/>
          <w:highlight w:val="none"/>
        </w:rPr>
        <w:t>研电赛</w:t>
      </w:r>
      <w:r>
        <w:rPr>
          <w:rFonts w:hint="eastAsia" w:ascii="Times New Roman" w:hAnsi="Times New Roman" w:eastAsia="黑体" w:cs="黑体"/>
          <w:color w:val="auto"/>
          <w:sz w:val="32"/>
          <w:szCs w:val="32"/>
          <w:highlight w:val="none"/>
          <w:lang w:val="en-US" w:eastAsia="zh-CN"/>
        </w:rPr>
        <w:t>技术</w:t>
      </w:r>
      <w:r>
        <w:rPr>
          <w:rFonts w:hint="eastAsia" w:ascii="Times New Roman" w:hAnsi="Times New Roman" w:eastAsia="黑体" w:cs="黑体"/>
          <w:color w:val="auto"/>
          <w:sz w:val="32"/>
          <w:szCs w:val="32"/>
          <w:highlight w:val="none"/>
        </w:rPr>
        <w:t>赛</w:t>
      </w:r>
      <w:r>
        <w:rPr>
          <w:rFonts w:hint="eastAsia" w:ascii="Times New Roman" w:hAnsi="Times New Roman" w:eastAsia="黑体" w:cs="黑体"/>
          <w:color w:val="auto"/>
          <w:sz w:val="32"/>
          <w:szCs w:val="32"/>
          <w:highlight w:val="none"/>
          <w:lang w:val="en-US" w:eastAsia="zh-CN"/>
        </w:rPr>
        <w:t>校内赛</w:t>
      </w:r>
      <w:r>
        <w:rPr>
          <w:rFonts w:hint="eastAsia" w:ascii="Times New Roman" w:hAnsi="Times New Roman" w:eastAsia="黑体" w:cs="黑体"/>
          <w:color w:val="auto"/>
          <w:sz w:val="32"/>
          <w:szCs w:val="32"/>
          <w:highlight w:val="none"/>
        </w:rPr>
        <w:t>评审标准</w:t>
      </w:r>
    </w:p>
    <w:tbl>
      <w:tblPr>
        <w:tblStyle w:val="2"/>
        <w:tblW w:w="9080" w:type="dxa"/>
        <w:tblInd w:w="0" w:type="dxa"/>
        <w:tblBorders>
          <w:top w:val="single" w:color="BFBFBF" w:sz="4" w:space="0"/>
          <w:left w:val="single" w:color="BFBFBF" w:sz="4" w:space="0"/>
          <w:bottom w:val="single" w:color="BFBFBF" w:sz="4" w:space="0"/>
          <w:right w:val="single" w:color="BFBFBF" w:sz="4" w:space="0"/>
          <w:insideH w:val="single" w:color="BFBFBF" w:sz="4" w:space="0"/>
          <w:insideV w:val="single" w:color="BFBFBF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4"/>
        <w:gridCol w:w="943"/>
        <w:gridCol w:w="2194"/>
        <w:gridCol w:w="4399"/>
      </w:tblGrid>
      <w:tr>
        <w:tblPrEx>
          <w:tblBorders>
            <w:top w:val="single" w:color="BFBFBF" w:sz="4" w:space="0"/>
            <w:left w:val="single" w:color="BFBFBF" w:sz="4" w:space="0"/>
            <w:bottom w:val="single" w:color="BFBFBF" w:sz="4" w:space="0"/>
            <w:right w:val="single" w:color="BFBFBF" w:sz="4" w:space="0"/>
            <w:insideH w:val="single" w:color="BFBFBF" w:sz="4" w:space="0"/>
            <w:insideV w:val="single" w:color="BFBF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4" w:type="dxa"/>
            <w:shd w:val="clear" w:color="auto" w:fill="EAF3FA"/>
            <w:vAlign w:val="center"/>
          </w:tcPr>
          <w:p>
            <w:pPr>
              <w:shd w:val="clear"/>
              <w:spacing w:before="40" w:after="40" w:line="264" w:lineRule="auto"/>
              <w:jc w:val="center"/>
              <w:rPr>
                <w:rFonts w:ascii="Times New Roman" w:hAnsi="Times New Roman" w:eastAsia="黑体" w:cs="黑体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 w:val="32"/>
                <w:szCs w:val="32"/>
                <w:highlight w:val="none"/>
              </w:rPr>
              <w:t>类别</w:t>
            </w:r>
          </w:p>
        </w:tc>
        <w:tc>
          <w:tcPr>
            <w:tcW w:w="943" w:type="dxa"/>
            <w:shd w:val="clear" w:color="auto" w:fill="EAF3FA"/>
            <w:vAlign w:val="center"/>
          </w:tcPr>
          <w:p>
            <w:pPr>
              <w:shd w:val="clear"/>
              <w:spacing w:before="40" w:after="40" w:line="264" w:lineRule="auto"/>
              <w:jc w:val="center"/>
              <w:rPr>
                <w:rFonts w:ascii="Times New Roman" w:hAnsi="Times New Roman" w:eastAsia="黑体" w:cs="黑体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 w:val="32"/>
                <w:szCs w:val="32"/>
                <w:highlight w:val="none"/>
              </w:rPr>
              <w:t>权重</w:t>
            </w:r>
          </w:p>
        </w:tc>
        <w:tc>
          <w:tcPr>
            <w:tcW w:w="2194" w:type="dxa"/>
            <w:shd w:val="clear" w:color="auto" w:fill="EAF3FA"/>
            <w:vAlign w:val="center"/>
          </w:tcPr>
          <w:p>
            <w:pPr>
              <w:shd w:val="clear"/>
              <w:spacing w:before="40" w:after="40" w:line="264" w:lineRule="auto"/>
              <w:jc w:val="center"/>
              <w:rPr>
                <w:rFonts w:ascii="Times New Roman" w:hAnsi="Times New Roman" w:eastAsia="黑体" w:cs="黑体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 w:val="32"/>
                <w:szCs w:val="32"/>
                <w:highlight w:val="none"/>
              </w:rPr>
              <w:t>指标</w:t>
            </w:r>
          </w:p>
        </w:tc>
        <w:tc>
          <w:tcPr>
            <w:tcW w:w="4399" w:type="dxa"/>
            <w:shd w:val="clear" w:color="auto" w:fill="EAF3FA"/>
            <w:vAlign w:val="center"/>
          </w:tcPr>
          <w:p>
            <w:pPr>
              <w:shd w:val="clear"/>
              <w:spacing w:before="40" w:after="40" w:line="264" w:lineRule="auto"/>
              <w:jc w:val="center"/>
              <w:rPr>
                <w:rFonts w:ascii="Times New Roman" w:hAnsi="Times New Roman" w:eastAsia="黑体" w:cs="黑体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 w:val="32"/>
                <w:szCs w:val="32"/>
                <w:highlight w:val="none"/>
              </w:rPr>
              <w:t>评审标准</w:t>
            </w:r>
          </w:p>
        </w:tc>
      </w:tr>
      <w:tr>
        <w:tblPrEx>
          <w:tblBorders>
            <w:top w:val="single" w:color="BFBFBF" w:sz="4" w:space="0"/>
            <w:left w:val="single" w:color="BFBFBF" w:sz="4" w:space="0"/>
            <w:bottom w:val="single" w:color="BFBFBF" w:sz="4" w:space="0"/>
            <w:right w:val="single" w:color="BFBFBF" w:sz="4" w:space="0"/>
            <w:insideH w:val="single" w:color="BFBFBF" w:sz="4" w:space="0"/>
            <w:insideV w:val="single" w:color="BFBF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4" w:type="dxa"/>
            <w:vAlign w:val="center"/>
          </w:tcPr>
          <w:p>
            <w:pPr>
              <w:shd w:val="clear"/>
              <w:spacing w:before="40" w:after="40" w:line="264" w:lineRule="auto"/>
              <w:jc w:val="center"/>
              <w:rPr>
                <w:rFonts w:hint="default" w:ascii="Times New Roman" w:hAnsi="Times New Roman" w:eastAsia="仿宋_GB2312" w:cs="仿宋_GB2312"/>
                <w:color w:val="auto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32"/>
                <w:szCs w:val="32"/>
                <w:highlight w:val="none"/>
                <w:lang w:val="en-US" w:eastAsia="zh-CN"/>
              </w:rPr>
              <w:t>技术论文</w:t>
            </w:r>
          </w:p>
        </w:tc>
        <w:tc>
          <w:tcPr>
            <w:tcW w:w="943" w:type="dxa"/>
            <w:vAlign w:val="center"/>
          </w:tcPr>
          <w:p>
            <w:pPr>
              <w:shd w:val="clear"/>
              <w:spacing w:before="40" w:after="40" w:line="264" w:lineRule="auto"/>
              <w:jc w:val="center"/>
              <w:rPr>
                <w:rFonts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32"/>
                <w:szCs w:val="32"/>
                <w:highlight w:val="none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  <w:t>0</w:t>
            </w:r>
          </w:p>
        </w:tc>
        <w:tc>
          <w:tcPr>
            <w:tcW w:w="2194" w:type="dxa"/>
            <w:vAlign w:val="center"/>
          </w:tcPr>
          <w:p>
            <w:pPr>
              <w:shd w:val="clear"/>
              <w:spacing w:before="40" w:after="40" w:line="264" w:lineRule="auto"/>
              <w:rPr>
                <w:rFonts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  <w:t>项目计划书</w:t>
            </w:r>
          </w:p>
        </w:tc>
        <w:tc>
          <w:tcPr>
            <w:tcW w:w="4399" w:type="dxa"/>
            <w:vAlign w:val="center"/>
          </w:tcPr>
          <w:p>
            <w:pPr>
              <w:shd w:val="clear"/>
              <w:spacing w:before="40" w:after="40" w:line="264" w:lineRule="auto"/>
              <w:rPr>
                <w:rFonts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</w:pPr>
            <w:r>
              <w:rPr>
                <w:rFonts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  <w:t>技术方案结构清晰，逻辑严谨；问题定义准确，解决方案合理；技术路线论述充分，文档写作规范</w:t>
            </w:r>
          </w:p>
        </w:tc>
      </w:tr>
      <w:tr>
        <w:tblPrEx>
          <w:tblBorders>
            <w:top w:val="single" w:color="BFBFBF" w:sz="4" w:space="0"/>
            <w:left w:val="single" w:color="BFBFBF" w:sz="4" w:space="0"/>
            <w:bottom w:val="single" w:color="BFBFBF" w:sz="4" w:space="0"/>
            <w:right w:val="single" w:color="BFBFBF" w:sz="4" w:space="0"/>
            <w:insideH w:val="single" w:color="BFBFBF" w:sz="4" w:space="0"/>
            <w:insideV w:val="single" w:color="BFBF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4" w:type="dxa"/>
            <w:vAlign w:val="center"/>
          </w:tcPr>
          <w:p>
            <w:pPr>
              <w:shd w:val="clear"/>
              <w:spacing w:before="40" w:after="40" w:line="264" w:lineRule="auto"/>
              <w:jc w:val="center"/>
              <w:rPr>
                <w:rFonts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32"/>
                <w:szCs w:val="32"/>
                <w:highlight w:val="none"/>
                <w:lang w:val="en-US" w:eastAsia="zh-CN"/>
              </w:rPr>
              <w:t>作品</w:t>
            </w:r>
            <w:r>
              <w:rPr>
                <w:rFonts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  <w:t>系统完整性与功能实现</w:t>
            </w:r>
          </w:p>
        </w:tc>
        <w:tc>
          <w:tcPr>
            <w:tcW w:w="943" w:type="dxa"/>
            <w:vAlign w:val="center"/>
          </w:tcPr>
          <w:p>
            <w:pPr>
              <w:shd w:val="clear"/>
              <w:spacing w:before="40" w:after="40" w:line="264" w:lineRule="auto"/>
              <w:jc w:val="center"/>
              <w:rPr>
                <w:rFonts w:hint="default" w:ascii="Times New Roman" w:hAnsi="Times New Roman" w:eastAsia="仿宋_GB2312" w:cs="仿宋_GB2312"/>
                <w:color w:val="auto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32"/>
                <w:szCs w:val="32"/>
                <w:highlight w:val="none"/>
                <w:lang w:val="en-US" w:eastAsia="zh-CN"/>
              </w:rPr>
              <w:t>30</w:t>
            </w:r>
          </w:p>
        </w:tc>
        <w:tc>
          <w:tcPr>
            <w:tcW w:w="2194" w:type="dxa"/>
            <w:vAlign w:val="center"/>
          </w:tcPr>
          <w:p>
            <w:pPr>
              <w:shd w:val="clear"/>
              <w:spacing w:before="40" w:after="40" w:line="264" w:lineRule="auto"/>
              <w:rPr>
                <w:rFonts w:hint="default" w:ascii="Times New Roman" w:hAnsi="Times New Roman" w:eastAsia="仿宋_GB2312" w:cs="仿宋_GB2312"/>
                <w:color w:val="auto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32"/>
                <w:szCs w:val="32"/>
                <w:highlight w:val="none"/>
                <w:lang w:val="en-US" w:eastAsia="zh-CN"/>
              </w:rPr>
              <w:t>实物演示</w:t>
            </w:r>
          </w:p>
        </w:tc>
        <w:tc>
          <w:tcPr>
            <w:tcW w:w="4399" w:type="dxa"/>
            <w:vAlign w:val="center"/>
          </w:tcPr>
          <w:p>
            <w:pPr>
              <w:shd w:val="clear"/>
              <w:spacing w:before="40" w:after="40" w:line="264" w:lineRule="auto"/>
              <w:rPr>
                <w:rFonts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</w:pPr>
            <w:r>
              <w:rPr>
                <w:rFonts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  <w:t>作品具有系统思维，功能模块完整；核心功能演示成功，运行稳定可靠；接口与交互设计合理</w:t>
            </w:r>
          </w:p>
        </w:tc>
      </w:tr>
      <w:tr>
        <w:tblPrEx>
          <w:tblBorders>
            <w:top w:val="single" w:color="BFBFBF" w:sz="4" w:space="0"/>
            <w:left w:val="single" w:color="BFBFBF" w:sz="4" w:space="0"/>
            <w:bottom w:val="single" w:color="BFBFBF" w:sz="4" w:space="0"/>
            <w:right w:val="single" w:color="BFBFBF" w:sz="4" w:space="0"/>
            <w:insideH w:val="single" w:color="BFBFBF" w:sz="4" w:space="0"/>
            <w:insideV w:val="single" w:color="BFBF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4" w:type="dxa"/>
            <w:vAlign w:val="center"/>
          </w:tcPr>
          <w:p>
            <w:pPr>
              <w:shd w:val="clear"/>
              <w:spacing w:before="40" w:after="40" w:line="264" w:lineRule="auto"/>
              <w:jc w:val="center"/>
              <w:rPr>
                <w:rFonts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  <w:t>技术创新性</w:t>
            </w:r>
          </w:p>
        </w:tc>
        <w:tc>
          <w:tcPr>
            <w:tcW w:w="943" w:type="dxa"/>
            <w:vAlign w:val="center"/>
          </w:tcPr>
          <w:p>
            <w:pPr>
              <w:shd w:val="clear"/>
              <w:spacing w:before="40" w:after="40" w:line="264" w:lineRule="auto"/>
              <w:jc w:val="center"/>
              <w:rPr>
                <w:rFonts w:hint="default" w:ascii="Times New Roman" w:hAnsi="Times New Roman" w:eastAsia="仿宋_GB2312" w:cs="仿宋_GB2312"/>
                <w:color w:val="auto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32"/>
                <w:szCs w:val="32"/>
                <w:highlight w:val="none"/>
                <w:lang w:val="en-US" w:eastAsia="zh-CN"/>
              </w:rPr>
              <w:t>40</w:t>
            </w:r>
          </w:p>
        </w:tc>
        <w:tc>
          <w:tcPr>
            <w:tcW w:w="2194" w:type="dxa"/>
            <w:vAlign w:val="center"/>
          </w:tcPr>
          <w:p>
            <w:pPr>
              <w:shd w:val="clear"/>
              <w:spacing w:before="40" w:after="40" w:line="264" w:lineRule="auto"/>
              <w:rPr>
                <w:rFonts w:hint="default" w:ascii="Times New Roman" w:hAnsi="Times New Roman" w:eastAsia="仿宋_GB2312" w:cs="仿宋_GB2312"/>
                <w:color w:val="auto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32"/>
                <w:szCs w:val="32"/>
                <w:highlight w:val="none"/>
                <w:lang w:val="en-US" w:eastAsia="zh-CN"/>
              </w:rPr>
              <w:t>创新/创意</w:t>
            </w:r>
          </w:p>
        </w:tc>
        <w:tc>
          <w:tcPr>
            <w:tcW w:w="4399" w:type="dxa"/>
            <w:vAlign w:val="center"/>
          </w:tcPr>
          <w:p>
            <w:pPr>
              <w:shd w:val="clear"/>
              <w:spacing w:before="40" w:after="40" w:line="264" w:lineRule="auto"/>
              <w:rPr>
                <w:rFonts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  <w:t>项目在设计思路、核心技术、关键功能和实现方法等方面具有较好的创新性，能够体现一定技术突破或特色优势。</w:t>
            </w:r>
          </w:p>
        </w:tc>
      </w:tr>
      <w:tr>
        <w:tblPrEx>
          <w:tblBorders>
            <w:top w:val="single" w:color="BFBFBF" w:sz="4" w:space="0"/>
            <w:left w:val="single" w:color="BFBFBF" w:sz="4" w:space="0"/>
            <w:bottom w:val="single" w:color="BFBFBF" w:sz="4" w:space="0"/>
            <w:right w:val="single" w:color="BFBFBF" w:sz="4" w:space="0"/>
            <w:insideH w:val="single" w:color="BFBFBF" w:sz="4" w:space="0"/>
            <w:insideV w:val="single" w:color="BFBF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4" w:type="dxa"/>
            <w:vAlign w:val="center"/>
          </w:tcPr>
          <w:p>
            <w:pPr>
              <w:shd w:val="clear"/>
              <w:spacing w:before="40" w:after="40" w:line="264" w:lineRule="auto"/>
              <w:jc w:val="center"/>
              <w:rPr>
                <w:rFonts w:hint="eastAsia"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  <w:t>应用价值与前景</w:t>
            </w:r>
          </w:p>
        </w:tc>
        <w:tc>
          <w:tcPr>
            <w:tcW w:w="943" w:type="dxa"/>
            <w:vAlign w:val="center"/>
          </w:tcPr>
          <w:p>
            <w:pPr>
              <w:shd w:val="clear"/>
              <w:spacing w:before="40" w:after="40" w:line="264" w:lineRule="auto"/>
              <w:jc w:val="center"/>
              <w:rPr>
                <w:rFonts w:hint="default" w:ascii="Times New Roman" w:hAnsi="Times New Roman" w:eastAsia="仿宋_GB2312" w:cs="仿宋_GB2312"/>
                <w:color w:val="auto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32"/>
                <w:szCs w:val="32"/>
                <w:highlight w:val="none"/>
                <w:lang w:val="en-US" w:eastAsia="zh-CN"/>
              </w:rPr>
              <w:t>20</w:t>
            </w:r>
          </w:p>
        </w:tc>
        <w:tc>
          <w:tcPr>
            <w:tcW w:w="2194" w:type="dxa"/>
            <w:vAlign w:val="center"/>
          </w:tcPr>
          <w:p>
            <w:pPr>
              <w:shd w:val="clear"/>
              <w:spacing w:before="40" w:after="40" w:line="264" w:lineRule="auto"/>
              <w:rPr>
                <w:rFonts w:hint="default" w:ascii="Times New Roman" w:hAnsi="Times New Roman" w:eastAsia="仿宋_GB2312" w:cs="仿宋_GB2312"/>
                <w:color w:val="auto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32"/>
                <w:szCs w:val="32"/>
                <w:highlight w:val="none"/>
                <w:lang w:val="en-US" w:eastAsia="zh-CN"/>
              </w:rPr>
              <w:t>实际应用场景</w:t>
            </w:r>
          </w:p>
        </w:tc>
        <w:tc>
          <w:tcPr>
            <w:tcW w:w="4399" w:type="dxa"/>
            <w:vAlign w:val="center"/>
          </w:tcPr>
          <w:p>
            <w:pPr>
              <w:shd w:val="clear"/>
              <w:spacing w:before="40" w:after="40" w:line="264" w:lineRule="auto"/>
              <w:rPr>
                <w:rFonts w:hint="eastAsia"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32"/>
                <w:szCs w:val="32"/>
                <w:highlight w:val="none"/>
              </w:rPr>
              <w:t>切实解决实际问题，应用场景明确；具有可行性、可靠性和可扩展性；具备推广价值或产业转化潜力</w:t>
            </w:r>
          </w:p>
        </w:tc>
      </w:tr>
    </w:tbl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4ZjhjMmYwY2ZmMzYyOGMwZDE4Y2U1MzE1ZDVjNDAifQ=="/>
  </w:docVars>
  <w:rsids>
    <w:rsidRoot w:val="6ED03F0B"/>
    <w:rsid w:val="155F6CC4"/>
    <w:rsid w:val="158E1CD4"/>
    <w:rsid w:val="6ED0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autoRedefine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2026-05-20T07:39:00Z</dcterms:created>
  <dc:creator>益萍</dc:creator>
  <cp:lastModifiedBy>王凯</cp:lastModifiedBy>
  <dcterms:modified xsi:type="dcterms:W3CDTF">2026-05-20T10:10:27Z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44A06C2AEF2145AF841644215DEC5092_13</vt:lpwstr>
  </property>
  <property fmtid="{D5CDD505-2E9C-101B-9397-08002B2CF9AE}" pid="4" name="KSOTemplateDocerSaveRecord">
    <vt:lpwstr>eyJoZGlkIjoiYzJhNWVmYzBlYzM1MjIyNWFjMjRhMTYwMzA4ZDVhZWEiLCJ1c2VySWQiOiI0ODIwMTM2ODUifQ==</vt:lpwstr>
  </property>
</Properties>
</file>