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60"/>
        </w:tabs>
        <w:jc w:val="center"/>
        <w:rPr>
          <w:rFonts w:asciiTheme="minorEastAsia" w:hAnsiTheme="minorEastAsia"/>
          <w:sz w:val="28"/>
          <w:szCs w:val="28"/>
        </w:rPr>
      </w:pPr>
      <w:r>
        <w:rPr>
          <w:rFonts w:hint="eastAsia" w:asciiTheme="minorEastAsia" w:hAnsiTheme="minorEastAsia"/>
          <w:b/>
          <w:bCs/>
          <w:sz w:val="28"/>
          <w:szCs w:val="28"/>
        </w:rPr>
        <w:t>202</w:t>
      </w:r>
      <w:r>
        <w:rPr>
          <w:rFonts w:hint="eastAsia" w:asciiTheme="minorEastAsia" w:hAnsiTheme="minorEastAsia"/>
          <w:b/>
          <w:bCs/>
          <w:sz w:val="28"/>
          <w:szCs w:val="28"/>
          <w:lang w:val="en-US" w:eastAsia="zh-CN"/>
        </w:rPr>
        <w:t>4</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校</w:t>
      </w:r>
      <w:r>
        <w:rPr>
          <w:rFonts w:hint="eastAsia" w:asciiTheme="minorEastAsia" w:hAnsiTheme="minorEastAsia"/>
          <w:b/>
          <w:bCs/>
          <w:sz w:val="28"/>
          <w:szCs w:val="28"/>
        </w:rPr>
        <w:t>博士学位论文创新与创优基金</w:t>
      </w:r>
      <w:r>
        <w:rPr>
          <w:rFonts w:hint="eastAsia" w:asciiTheme="minorEastAsia" w:hAnsiTheme="minorEastAsia"/>
          <w:b/>
          <w:bCs/>
          <w:sz w:val="28"/>
          <w:szCs w:val="28"/>
          <w:lang w:val="en-US" w:eastAsia="zh-CN"/>
        </w:rPr>
        <w:t>拟</w:t>
      </w:r>
      <w:r>
        <w:rPr>
          <w:rFonts w:hint="eastAsia" w:asciiTheme="minorEastAsia" w:hAnsiTheme="minorEastAsia"/>
          <w:b/>
          <w:bCs/>
          <w:sz w:val="28"/>
          <w:szCs w:val="28"/>
        </w:rPr>
        <w:t>资助名单</w:t>
      </w:r>
    </w:p>
    <w:tbl>
      <w:tblPr>
        <w:tblStyle w:val="2"/>
        <w:tblW w:w="9170" w:type="dxa"/>
        <w:jc w:val="center"/>
        <w:tblLayout w:type="fixed"/>
        <w:tblCellMar>
          <w:top w:w="0" w:type="dxa"/>
          <w:left w:w="108" w:type="dxa"/>
          <w:bottom w:w="0" w:type="dxa"/>
          <w:right w:w="108" w:type="dxa"/>
        </w:tblCellMar>
      </w:tblPr>
      <w:tblGrid>
        <w:gridCol w:w="705"/>
        <w:gridCol w:w="1156"/>
        <w:gridCol w:w="1317"/>
        <w:gridCol w:w="1300"/>
        <w:gridCol w:w="2347"/>
        <w:gridCol w:w="1174"/>
        <w:gridCol w:w="1171"/>
      </w:tblGrid>
      <w:tr>
        <w:tblPrEx>
          <w:tblCellMar>
            <w:top w:w="0" w:type="dxa"/>
            <w:left w:w="108" w:type="dxa"/>
            <w:bottom w:w="0" w:type="dxa"/>
            <w:right w:w="108" w:type="dxa"/>
          </w:tblCellMar>
        </w:tblPrEx>
        <w:trPr>
          <w:trHeight w:val="2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序 号</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姓 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学 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学 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项目名称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指导老师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18"/>
                <w:szCs w:val="18"/>
              </w:rPr>
            </w:pPr>
            <w:r>
              <w:rPr>
                <w:rFonts w:hint="eastAsia" w:ascii="宋体" w:hAnsi="宋体" w:eastAsia="宋体" w:cs="宋体"/>
                <w:b/>
                <w:bCs/>
                <w:color w:val="000000"/>
                <w:kern w:val="0"/>
                <w:sz w:val="18"/>
                <w:szCs w:val="18"/>
              </w:rPr>
              <w:t>资助金额（万元）</w:t>
            </w:r>
          </w:p>
        </w:tc>
      </w:tr>
      <w:tr>
        <w:tblPrEx>
          <w:tblCellMar>
            <w:top w:w="0" w:type="dxa"/>
            <w:left w:w="108" w:type="dxa"/>
            <w:bottom w:w="0" w:type="dxa"/>
            <w:right w:w="108" w:type="dxa"/>
          </w:tblCellMar>
        </w:tblPrEx>
        <w:trPr>
          <w:trHeight w:val="72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曾宇航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BX200</w:t>
            </w:r>
            <w:bookmarkStart w:id="0" w:name="_GoBack"/>
            <w:bookmarkEnd w:id="0"/>
            <w:r>
              <w:rPr>
                <w:rFonts w:hint="eastAsia" w:ascii="仿宋" w:hAnsi="仿宋" w:eastAsia="仿宋" w:cs="仿宋"/>
                <w:i w:val="0"/>
                <w:iCs w:val="0"/>
                <w:color w:val="000000"/>
                <w:kern w:val="0"/>
                <w:sz w:val="24"/>
                <w:szCs w:val="24"/>
                <w:u w:val="none"/>
                <w:lang w:val="en-US" w:eastAsia="zh-CN" w:bidi="ar"/>
              </w:rPr>
              <w:t>1905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航空学院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多相流-固耦合问题的异构并行算法研究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黄淳</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BX2101351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航空学院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考虑传感器故障的飞行器结构动载荷识别方法研究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裘进浩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杜银杰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BX2201322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航空学院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高雷诺数流动扩散界面浸入边界法及其应用研究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舒昌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80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贾博韬</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BX2201339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航空学院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空间激光通信跟瞄机构的高精度压电伺服驱动方法研究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赵淳生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83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罗连潭</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BX2102910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能源与动力学院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基于对转开式转子桨扇发动机的推进系统降噪及控制技术研究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黄向华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周世皓</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BX2202322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能源与动力学院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基于声-光多信息耦合的CMC损伤耦合机理研究及力学行为预测</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宋迎东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李润泽</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BX2103517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自动化学院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异构无人集群系统分布式智能故障诊断研究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姜斌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薛涵</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BX2103901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自动化学院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飞机电推进系统高转矩密度双转子无轭永磁电机研究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张卓然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92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王立晗</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BX2004903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电子信息工程学院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高速高精度光时延测量技术研究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潘时龙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w:t>
            </w:r>
          </w:p>
        </w:tc>
      </w:tr>
      <w:tr>
        <w:tblPrEx>
          <w:tblCellMar>
            <w:top w:w="0" w:type="dxa"/>
            <w:left w:w="108" w:type="dxa"/>
            <w:bottom w:w="0" w:type="dxa"/>
            <w:right w:w="108" w:type="dxa"/>
          </w:tblCellMar>
        </w:tblPrEx>
        <w:trPr>
          <w:trHeight w:val="84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苑玉彬</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BX2104504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电子信息工程学院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融合智能感知与双向状态空间模型的无人机视觉多目标跟踪技术研究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吴一全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70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李潘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BX2204323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电子信息工程学院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方位角定位的最优传感器布设和最大似然估计研究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李建峰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3.0</w:t>
            </w:r>
          </w:p>
        </w:tc>
      </w:tr>
      <w:tr>
        <w:tblPrEx>
          <w:tblCellMar>
            <w:top w:w="0" w:type="dxa"/>
            <w:left w:w="108" w:type="dxa"/>
            <w:bottom w:w="0" w:type="dxa"/>
            <w:right w:w="108" w:type="dxa"/>
          </w:tblCellMar>
        </w:tblPrEx>
        <w:trPr>
          <w:trHeight w:val="7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姜帆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BX2105314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机电学院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基于径向振荡热管砂轮的导向叶片高效磨削加工技术研究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傅玉灿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78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周文广</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BX2205303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机电学院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面齿轮副热弹流润滑及其对动力学影响的研究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朱如鹏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孙婧佳</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BX2206308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材料科学与技术学院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激光粉末床熔融成形0.2 wt.%六方氮化硼/Hastelloy X激光工艺优化与增强机制揭示研究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顾冬冬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default" w:ascii="宋体" w:hAnsi="宋体" w:eastAsia="宋体" w:cs="宋体"/>
                <w:color w:val="000000"/>
                <w:kern w:val="0"/>
                <w:sz w:val="18"/>
                <w:szCs w:val="18"/>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张家豪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BX2206311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材料科学与技术学院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钛基复合材料激光熔化沉积颗粒迁移及强韧化机制研究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占小红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孙梦圆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BX2207002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民航学院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碳政策背景下大规模航线网络鲁棒优化研究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田勇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范浩田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BX2207003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民航学院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水泥基复合材料的全寿命周期碳排放评价方法与低碳化设计原理</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余红发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李广慧</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BX2208305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数学学院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有限域上置换多项式的构造及其应用研究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曹喜望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2.0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刘连义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BX2109503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经济与管理学院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动态灰色预测技术及其在航空设备寿命预测应用研究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刘思峰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2.0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来奥林</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BX2209008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经济与管理学院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可再生能源企业投资效率影响因素研究——基于环境污染、环境正义与环境信用视角</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王群伟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2.0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王北超</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BX2115507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航天学院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超大型柔性天线结构卫星协同姿态稳定与振动控制研究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
              </w:rPr>
              <w:t>3.0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许统</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BX2208310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物理学院</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宽带隙半导体高性能自驱动紫外光电探测器的研究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施大宁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r>
    </w:tbl>
    <w:p>
      <w:pPr>
        <w:rPr>
          <w:rFonts w:asciiTheme="minorEastAsia" w:hAnsiTheme="minorEastAsia"/>
          <w:sz w:val="18"/>
          <w:szCs w:val="1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wNWRkOTUwMjZiNDFiZjk0NGVhOTEyNTlhZGFlYmYifQ=="/>
  </w:docVars>
  <w:rsids>
    <w:rsidRoot w:val="00DD2C86"/>
    <w:rsid w:val="001104A6"/>
    <w:rsid w:val="00301316"/>
    <w:rsid w:val="00601CCF"/>
    <w:rsid w:val="006C6FA0"/>
    <w:rsid w:val="00740A67"/>
    <w:rsid w:val="00780C88"/>
    <w:rsid w:val="00A40A3C"/>
    <w:rsid w:val="00BC483E"/>
    <w:rsid w:val="00DD2C86"/>
    <w:rsid w:val="00F13ED0"/>
    <w:rsid w:val="00FD1EF5"/>
    <w:rsid w:val="017C21F8"/>
    <w:rsid w:val="0D210A40"/>
    <w:rsid w:val="114A4ED5"/>
    <w:rsid w:val="1A404A5B"/>
    <w:rsid w:val="1CC20A33"/>
    <w:rsid w:val="268D57FE"/>
    <w:rsid w:val="2DA74377"/>
    <w:rsid w:val="36753EBE"/>
    <w:rsid w:val="52CC2BAC"/>
    <w:rsid w:val="57551807"/>
    <w:rsid w:val="73330898"/>
    <w:rsid w:val="78A94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olor w:val="000000"/>
      <w:sz w:val="22"/>
      <w:szCs w:val="22"/>
      <w:u w:val="none"/>
    </w:rPr>
  </w:style>
  <w:style w:type="character" w:customStyle="1" w:styleId="6">
    <w:name w:val="font11"/>
    <w:basedOn w:val="4"/>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895</Characters>
  <Lines>1</Lines>
  <Paragraphs>1</Paragraphs>
  <TotalTime>15</TotalTime>
  <ScaleCrop>false</ScaleCrop>
  <LinksUpToDate>false</LinksUpToDate>
  <CharactersWithSpaces>899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2023-06-30T06:26:00Z</dcterms:created>
  <dc:creator>zhang m</dc:creator>
  <cp:lastModifiedBy>梦珂</cp:lastModifiedBy>
  <dcterms:modified xsi:type="dcterms:W3CDTF">2024-05-21T08:17:55Z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9F72380AD4D840BCAADBA8972BAF27C5</vt:lpwstr>
  </property>
</Properties>
</file>