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A62" w:rsidRPr="00345A62" w:rsidRDefault="00345A62" w:rsidP="00345A62">
      <w:pPr>
        <w:spacing w:after="312"/>
        <w:rPr>
          <w:rFonts w:ascii="黑体" w:eastAsia="黑体" w:hAnsi="黑体"/>
          <w:sz w:val="36"/>
          <w:szCs w:val="36"/>
        </w:rPr>
      </w:pPr>
      <w:r w:rsidRPr="00345A62">
        <w:rPr>
          <w:rFonts w:ascii="黑体" w:eastAsia="黑体" w:hAnsi="黑体" w:hint="eastAsia"/>
          <w:sz w:val="36"/>
          <w:szCs w:val="36"/>
        </w:rPr>
        <w:t>附件：</w:t>
      </w:r>
    </w:p>
    <w:p w:rsidR="00345A62" w:rsidRDefault="00345A62" w:rsidP="00345A62">
      <w:pPr>
        <w:rPr>
          <w:rFonts w:ascii="Times New Roman" w:hAnsi="Times New Roman"/>
          <w:sz w:val="28"/>
        </w:rPr>
      </w:pPr>
      <w:r>
        <w:rPr>
          <w:rFonts w:ascii="Times New Roman" w:hAnsi="Times New Roman" w:hint="eastAsia"/>
          <w:sz w:val="28"/>
        </w:rPr>
        <w:t>3</w:t>
      </w:r>
      <w:r>
        <w:rPr>
          <w:rFonts w:ascii="Times New Roman" w:hAnsi="Times New Roman"/>
          <w:sz w:val="28"/>
        </w:rPr>
        <w:t>D</w:t>
      </w:r>
      <w:r>
        <w:rPr>
          <w:rFonts w:ascii="Times New Roman" w:hAnsi="Times New Roman" w:hint="eastAsia"/>
          <w:sz w:val="28"/>
        </w:rPr>
        <w:t>打印树脂相关参数：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/>
      </w:tblPr>
      <w:tblGrid>
        <w:gridCol w:w="2130"/>
        <w:gridCol w:w="2514"/>
        <w:gridCol w:w="1747"/>
        <w:gridCol w:w="2131"/>
      </w:tblGrid>
      <w:tr w:rsidR="00345A62" w:rsidRPr="007D0814" w:rsidTr="0065601D">
        <w:tc>
          <w:tcPr>
            <w:tcW w:w="2130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:rsidR="00345A62" w:rsidRPr="007D0814" w:rsidRDefault="00345A62" w:rsidP="0065601D">
            <w:pPr>
              <w:rPr>
                <w:rFonts w:ascii="Times New Roman" w:hAnsi="Times New Roman" w:hint="eastAsia"/>
                <w:sz w:val="28"/>
              </w:rPr>
            </w:pPr>
          </w:p>
        </w:tc>
        <w:tc>
          <w:tcPr>
            <w:tcW w:w="2514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:rsidR="00345A62" w:rsidRPr="007D0814" w:rsidRDefault="00345A62" w:rsidP="0065601D">
            <w:pPr>
              <w:rPr>
                <w:rFonts w:ascii="Times New Roman" w:hAnsi="Times New Roman" w:hint="eastAsia"/>
                <w:sz w:val="28"/>
              </w:rPr>
            </w:pPr>
            <w:r w:rsidRPr="007D0814">
              <w:rPr>
                <w:rFonts w:ascii="Times New Roman" w:hAnsi="Times New Roman" w:hint="eastAsia"/>
                <w:sz w:val="28"/>
              </w:rPr>
              <w:t>拉伸模量（</w:t>
            </w:r>
            <w:r w:rsidRPr="007D0814">
              <w:rPr>
                <w:rFonts w:ascii="Times New Roman" w:hAnsi="Times New Roman" w:hint="eastAsia"/>
                <w:sz w:val="28"/>
              </w:rPr>
              <w:t>M</w:t>
            </w:r>
            <w:r w:rsidRPr="007D0814">
              <w:rPr>
                <w:rFonts w:ascii="Times New Roman" w:hAnsi="Times New Roman"/>
                <w:sz w:val="28"/>
              </w:rPr>
              <w:t>Pa</w:t>
            </w:r>
            <w:r w:rsidRPr="007D0814">
              <w:rPr>
                <w:rFonts w:ascii="Times New Roman" w:hAnsi="Times New Roman" w:hint="eastAsia"/>
                <w:sz w:val="28"/>
              </w:rPr>
              <w:t>）</w:t>
            </w:r>
          </w:p>
        </w:tc>
        <w:tc>
          <w:tcPr>
            <w:tcW w:w="174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:rsidR="00345A62" w:rsidRPr="007D0814" w:rsidRDefault="00345A62" w:rsidP="0065601D">
            <w:pPr>
              <w:rPr>
                <w:rFonts w:ascii="Times New Roman" w:hAnsi="Times New Roman" w:hint="eastAsia"/>
                <w:sz w:val="28"/>
              </w:rPr>
            </w:pPr>
            <w:r w:rsidRPr="007D0814">
              <w:rPr>
                <w:rFonts w:ascii="Times New Roman" w:hAnsi="Times New Roman" w:hint="eastAsia"/>
                <w:sz w:val="28"/>
              </w:rPr>
              <w:t>泊松比</w:t>
            </w:r>
          </w:p>
        </w:tc>
        <w:tc>
          <w:tcPr>
            <w:tcW w:w="2131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:rsidR="00345A62" w:rsidRPr="007D0814" w:rsidRDefault="00345A62" w:rsidP="0065601D">
            <w:pPr>
              <w:rPr>
                <w:rFonts w:ascii="Times New Roman" w:hAnsi="Times New Roman" w:hint="eastAsia"/>
                <w:sz w:val="28"/>
              </w:rPr>
            </w:pPr>
            <w:r w:rsidRPr="007D0814">
              <w:rPr>
                <w:rFonts w:ascii="Times New Roman" w:hAnsi="Times New Roman" w:hint="eastAsia"/>
                <w:sz w:val="28"/>
              </w:rPr>
              <w:t>密度（</w:t>
            </w:r>
            <w:r w:rsidRPr="007D0814">
              <w:rPr>
                <w:rFonts w:ascii="Times New Roman" w:hAnsi="Times New Roman" w:hint="eastAsia"/>
                <w:sz w:val="28"/>
              </w:rPr>
              <w:t>g</w:t>
            </w:r>
            <w:r w:rsidRPr="007D0814">
              <w:rPr>
                <w:rFonts w:ascii="Times New Roman" w:hAnsi="Times New Roman"/>
                <w:sz w:val="28"/>
              </w:rPr>
              <w:t>/cm</w:t>
            </w:r>
            <w:r w:rsidRPr="007D0814">
              <w:rPr>
                <w:rFonts w:ascii="Times New Roman" w:hAnsi="Times New Roman"/>
                <w:sz w:val="28"/>
                <w:vertAlign w:val="superscript"/>
              </w:rPr>
              <w:t>3</w:t>
            </w:r>
            <w:r w:rsidRPr="007D0814">
              <w:rPr>
                <w:rFonts w:ascii="Times New Roman" w:hAnsi="Times New Roman" w:hint="eastAsia"/>
                <w:sz w:val="28"/>
              </w:rPr>
              <w:t>）</w:t>
            </w:r>
          </w:p>
        </w:tc>
      </w:tr>
      <w:tr w:rsidR="00345A62" w:rsidRPr="007D0814" w:rsidTr="0065601D"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5A62" w:rsidRPr="007D0814" w:rsidRDefault="00345A62" w:rsidP="0065601D">
            <w:pPr>
              <w:rPr>
                <w:rFonts w:ascii="Times New Roman" w:hAnsi="Times New Roman" w:hint="eastAsia"/>
                <w:sz w:val="28"/>
              </w:rPr>
            </w:pPr>
            <w:r w:rsidRPr="007D0814">
              <w:rPr>
                <w:rFonts w:ascii="Times New Roman" w:hAnsi="Times New Roman" w:hint="eastAsia"/>
                <w:sz w:val="28"/>
              </w:rPr>
              <w:t>8200</w:t>
            </w:r>
            <w:r w:rsidRPr="007D0814">
              <w:rPr>
                <w:rFonts w:ascii="Times New Roman" w:hAnsi="Times New Roman" w:hint="eastAsia"/>
                <w:sz w:val="28"/>
              </w:rPr>
              <w:t>树脂</w:t>
            </w:r>
          </w:p>
        </w:tc>
        <w:tc>
          <w:tcPr>
            <w:tcW w:w="25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5A62" w:rsidRPr="007D0814" w:rsidRDefault="00345A62" w:rsidP="0065601D">
            <w:pPr>
              <w:rPr>
                <w:rFonts w:ascii="Times New Roman" w:hAnsi="Times New Roman" w:hint="eastAsia"/>
                <w:sz w:val="28"/>
              </w:rPr>
            </w:pPr>
            <w:r w:rsidRPr="007D0814">
              <w:rPr>
                <w:rFonts w:ascii="Times New Roman" w:hAnsi="Times New Roman" w:hint="eastAsia"/>
                <w:sz w:val="28"/>
              </w:rPr>
              <w:t>2600</w:t>
            </w: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5A62" w:rsidRPr="007D0814" w:rsidRDefault="00345A62" w:rsidP="0065601D">
            <w:pPr>
              <w:rPr>
                <w:rFonts w:ascii="Times New Roman" w:hAnsi="Times New Roman" w:hint="eastAsia"/>
                <w:sz w:val="28"/>
              </w:rPr>
            </w:pPr>
            <w:r w:rsidRPr="007D0814">
              <w:rPr>
                <w:rFonts w:ascii="Times New Roman" w:hAnsi="Times New Roman" w:hint="eastAsia"/>
                <w:sz w:val="28"/>
              </w:rPr>
              <w:t>0.42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5A62" w:rsidRPr="007D0814" w:rsidRDefault="00345A62" w:rsidP="0065601D">
            <w:pPr>
              <w:rPr>
                <w:rFonts w:ascii="Times New Roman" w:hAnsi="Times New Roman" w:hint="eastAsia"/>
                <w:sz w:val="28"/>
              </w:rPr>
            </w:pPr>
            <w:r w:rsidRPr="007D0814">
              <w:rPr>
                <w:rFonts w:ascii="Times New Roman" w:hAnsi="Times New Roman" w:hint="eastAsia"/>
                <w:sz w:val="28"/>
              </w:rPr>
              <w:t>1.15</w:t>
            </w:r>
          </w:p>
        </w:tc>
      </w:tr>
      <w:tr w:rsidR="00345A62" w:rsidRPr="007D0814" w:rsidTr="0065601D">
        <w:tc>
          <w:tcPr>
            <w:tcW w:w="2130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:rsidR="00345A62" w:rsidRPr="007D0814" w:rsidRDefault="00345A62" w:rsidP="0065601D">
            <w:pPr>
              <w:rPr>
                <w:rFonts w:ascii="Times New Roman" w:hAnsi="Times New Roman" w:hint="eastAsia"/>
                <w:sz w:val="28"/>
              </w:rPr>
            </w:pPr>
            <w:r w:rsidRPr="007D0814">
              <w:rPr>
                <w:rFonts w:ascii="Times New Roman" w:hAnsi="Times New Roman" w:hint="eastAsia"/>
                <w:sz w:val="28"/>
              </w:rPr>
              <w:t>S</w:t>
            </w:r>
            <w:r w:rsidRPr="007D0814">
              <w:rPr>
                <w:rFonts w:ascii="Times New Roman" w:hAnsi="Times New Roman"/>
                <w:sz w:val="28"/>
              </w:rPr>
              <w:t>H8809</w:t>
            </w:r>
            <w:r w:rsidRPr="007D0814">
              <w:rPr>
                <w:rFonts w:ascii="Times New Roman" w:hAnsi="Times New Roman" w:hint="eastAsia"/>
                <w:sz w:val="28"/>
              </w:rPr>
              <w:t>树脂</w:t>
            </w:r>
          </w:p>
        </w:tc>
        <w:tc>
          <w:tcPr>
            <w:tcW w:w="2514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:rsidR="00345A62" w:rsidRPr="007D0814" w:rsidRDefault="00345A62" w:rsidP="0065601D">
            <w:pPr>
              <w:rPr>
                <w:rFonts w:ascii="Times New Roman" w:hAnsi="Times New Roman" w:hint="eastAsia"/>
                <w:sz w:val="28"/>
              </w:rPr>
            </w:pPr>
            <w:r w:rsidRPr="007D0814">
              <w:rPr>
                <w:rFonts w:ascii="Times New Roman" w:hAnsi="Times New Roman" w:hint="eastAsia"/>
                <w:sz w:val="28"/>
              </w:rPr>
              <w:t>2680</w:t>
            </w:r>
          </w:p>
        </w:tc>
        <w:tc>
          <w:tcPr>
            <w:tcW w:w="1747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:rsidR="00345A62" w:rsidRPr="007D0814" w:rsidRDefault="00345A62" w:rsidP="0065601D">
            <w:pPr>
              <w:rPr>
                <w:rFonts w:ascii="Times New Roman" w:hAnsi="Times New Roman" w:hint="eastAsia"/>
                <w:sz w:val="28"/>
              </w:rPr>
            </w:pPr>
            <w:r w:rsidRPr="007D0814">
              <w:rPr>
                <w:rFonts w:ascii="Times New Roman" w:hAnsi="Times New Roman" w:hint="eastAsia"/>
                <w:sz w:val="28"/>
              </w:rPr>
              <w:t>0.43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</w:tcPr>
          <w:p w:rsidR="00345A62" w:rsidRPr="007D0814" w:rsidRDefault="00345A62" w:rsidP="0065601D">
            <w:pPr>
              <w:rPr>
                <w:rFonts w:ascii="Times New Roman" w:hAnsi="Times New Roman" w:hint="eastAsia"/>
                <w:sz w:val="28"/>
              </w:rPr>
            </w:pPr>
            <w:r w:rsidRPr="007D0814">
              <w:rPr>
                <w:rFonts w:ascii="Times New Roman" w:hAnsi="Times New Roman" w:hint="eastAsia"/>
                <w:sz w:val="28"/>
              </w:rPr>
              <w:t>1.13</w:t>
            </w:r>
          </w:p>
        </w:tc>
      </w:tr>
    </w:tbl>
    <w:p w:rsidR="00345A62" w:rsidRDefault="00345A62" w:rsidP="00345A62">
      <w:pPr>
        <w:rPr>
          <w:rFonts w:ascii="Times New Roman" w:hAnsi="Times New Roman"/>
          <w:sz w:val="28"/>
        </w:rPr>
      </w:pPr>
    </w:p>
    <w:p w:rsidR="00345A62" w:rsidRPr="004C11E3" w:rsidRDefault="00345A62" w:rsidP="00345A62">
      <w:pPr>
        <w:rPr>
          <w:rFonts w:ascii="Times New Roman" w:hAnsi="Times New Roman"/>
          <w:b/>
          <w:bCs/>
          <w:sz w:val="32"/>
          <w:szCs w:val="24"/>
        </w:rPr>
      </w:pPr>
      <w:r w:rsidRPr="004C11E3">
        <w:rPr>
          <w:rFonts w:ascii="Times New Roman" w:hAnsi="Times New Roman" w:hint="eastAsia"/>
          <w:b/>
          <w:bCs/>
          <w:sz w:val="32"/>
          <w:szCs w:val="24"/>
        </w:rPr>
        <w:t>力学超材料示例：</w:t>
      </w:r>
    </w:p>
    <w:p w:rsidR="00345A62" w:rsidRPr="004C11E3" w:rsidRDefault="00345A62" w:rsidP="00345A62">
      <w:pPr>
        <w:rPr>
          <w:rFonts w:ascii="Times New Roman" w:hAnsi="Times New Roman"/>
          <w:b/>
          <w:bCs/>
          <w:sz w:val="28"/>
        </w:rPr>
      </w:pPr>
      <w:r w:rsidRPr="004C11E3">
        <w:rPr>
          <w:rFonts w:ascii="Times New Roman" w:hAnsi="Times New Roman" w:hint="eastAsia"/>
          <w:b/>
          <w:bCs/>
          <w:sz w:val="28"/>
        </w:rPr>
        <w:t>（</w:t>
      </w:r>
      <w:r w:rsidRPr="004C11E3">
        <w:rPr>
          <w:rFonts w:ascii="Times New Roman" w:hAnsi="Times New Roman" w:hint="eastAsia"/>
          <w:b/>
          <w:bCs/>
          <w:sz w:val="28"/>
        </w:rPr>
        <w:t>1</w:t>
      </w:r>
      <w:r w:rsidRPr="004C11E3">
        <w:rPr>
          <w:rFonts w:ascii="Times New Roman" w:hAnsi="Times New Roman" w:hint="eastAsia"/>
          <w:b/>
          <w:bCs/>
          <w:sz w:val="28"/>
        </w:rPr>
        <w:t>）声学超材料：</w:t>
      </w:r>
    </w:p>
    <w:p w:rsidR="00345A62" w:rsidRDefault="00345A62" w:rsidP="00345A62">
      <w:pPr>
        <w:ind w:firstLineChars="200" w:firstLine="560"/>
        <w:rPr>
          <w:rFonts w:ascii="Times New Roman" w:hAnsi="Times New Roman"/>
          <w:sz w:val="28"/>
        </w:rPr>
      </w:pPr>
      <w:r>
        <w:rPr>
          <w:rFonts w:ascii="Times New Roman" w:hAnsi="Times New Roman" w:hint="eastAsia"/>
          <w:sz w:val="28"/>
        </w:rPr>
        <w:t>声学超材料通常是指：在某一基体中，周期性布置含局域共振特性的微结构单元，使新结构或材料具有低频减振降噪性能的人工周期结构。</w:t>
      </w:r>
    </w:p>
    <w:tbl>
      <w:tblPr>
        <w:tblW w:w="0" w:type="auto"/>
        <w:tblLook w:val="04A0"/>
      </w:tblPr>
      <w:tblGrid>
        <w:gridCol w:w="4886"/>
        <w:gridCol w:w="3636"/>
      </w:tblGrid>
      <w:tr w:rsidR="00345A62" w:rsidRPr="007D0814" w:rsidTr="0065601D">
        <w:tc>
          <w:tcPr>
            <w:tcW w:w="4261" w:type="dxa"/>
            <w:shd w:val="clear" w:color="auto" w:fill="auto"/>
            <w:vAlign w:val="center"/>
          </w:tcPr>
          <w:p w:rsidR="00345A62" w:rsidRPr="007D0814" w:rsidRDefault="00345A62" w:rsidP="0065601D">
            <w:pPr>
              <w:rPr>
                <w:rFonts w:ascii="Times New Roman" w:hAnsi="Times New Roman" w:hint="eastAsia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lang w:val="en-US"/>
              </w:rPr>
              <w:drawing>
                <wp:inline distT="0" distB="0" distL="0" distR="0">
                  <wp:extent cx="2971800" cy="542925"/>
                  <wp:effectExtent l="19050" t="0" r="0" b="0"/>
                  <wp:docPr id="1" name="图片 60" descr="C:\Users\Administrator\Desktop\QQ截图201901141520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0" descr="C:\Users\Administrator\Desktop\QQ截图201901141520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  <w:vAlign w:val="center"/>
          </w:tcPr>
          <w:p w:rsidR="00345A62" w:rsidRPr="007D0814" w:rsidRDefault="00345A62" w:rsidP="0065601D">
            <w:pPr>
              <w:rPr>
                <w:rFonts w:ascii="Times New Roman" w:hAnsi="Times New Roman" w:hint="eastAsia"/>
                <w:sz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943100" cy="1438275"/>
                  <wp:effectExtent l="1905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A62" w:rsidRPr="007D0814" w:rsidTr="0065601D">
        <w:tc>
          <w:tcPr>
            <w:tcW w:w="4261" w:type="dxa"/>
            <w:shd w:val="clear" w:color="auto" w:fill="auto"/>
            <w:vAlign w:val="center"/>
          </w:tcPr>
          <w:p w:rsidR="00345A62" w:rsidRPr="007D0814" w:rsidRDefault="00345A62" w:rsidP="0065601D">
            <w:pPr>
              <w:rPr>
                <w:rFonts w:ascii="Times New Roman" w:hAnsi="Times New Roman" w:hint="eastAsia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lang w:val="en-US"/>
              </w:rPr>
              <w:drawing>
                <wp:inline distT="0" distB="0" distL="0" distR="0">
                  <wp:extent cx="2857500" cy="1076325"/>
                  <wp:effectExtent l="19050" t="0" r="0" b="0"/>
                  <wp:docPr id="3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  <w:vAlign w:val="center"/>
          </w:tcPr>
          <w:p w:rsidR="00345A62" w:rsidRPr="007D0814" w:rsidRDefault="00345A62" w:rsidP="0065601D">
            <w:pPr>
              <w:rPr>
                <w:rFonts w:ascii="Times New Roman" w:hAnsi="Times New Roman" w:hint="eastAsia"/>
                <w:sz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71700" cy="1438275"/>
                  <wp:effectExtent l="19050" t="0" r="0" b="0"/>
                  <wp:docPr id="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A62" w:rsidRDefault="00345A62" w:rsidP="00345A62">
      <w:pPr>
        <w:jc w:val="center"/>
        <w:rPr>
          <w:rFonts w:ascii="Times New Roman" w:hAnsi="Times New Roman" w:hint="eastAsia"/>
          <w:sz w:val="28"/>
        </w:rPr>
      </w:pPr>
      <w:r>
        <w:rPr>
          <w:rFonts w:ascii="Times New Roman" w:hAnsi="Times New Roman" w:hint="eastAsia"/>
          <w:sz w:val="28"/>
        </w:rPr>
        <w:t>图</w:t>
      </w:r>
      <w:r>
        <w:rPr>
          <w:rFonts w:ascii="Times New Roman" w:hAnsi="Times New Roman" w:hint="eastAsia"/>
          <w:sz w:val="28"/>
        </w:rPr>
        <w:t>1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 w:hint="eastAsia"/>
          <w:sz w:val="28"/>
        </w:rPr>
        <w:t>典型声学超材料单元及结构</w:t>
      </w:r>
    </w:p>
    <w:p w:rsidR="00345A62" w:rsidRPr="004C11E3" w:rsidRDefault="00345A62" w:rsidP="00345A62">
      <w:pPr>
        <w:rPr>
          <w:rFonts w:ascii="Times New Roman" w:hAnsi="Times New Roman"/>
          <w:b/>
          <w:bCs/>
          <w:sz w:val="28"/>
        </w:rPr>
      </w:pPr>
      <w:r w:rsidRPr="004C11E3">
        <w:rPr>
          <w:rFonts w:ascii="Times New Roman" w:hAnsi="Times New Roman" w:hint="eastAsia"/>
          <w:b/>
          <w:bCs/>
          <w:sz w:val="28"/>
        </w:rPr>
        <w:t>（</w:t>
      </w:r>
      <w:r w:rsidRPr="004C11E3">
        <w:rPr>
          <w:rFonts w:ascii="Times New Roman" w:hAnsi="Times New Roman" w:hint="eastAsia"/>
          <w:b/>
          <w:bCs/>
          <w:sz w:val="28"/>
        </w:rPr>
        <w:t>2</w:t>
      </w:r>
      <w:r w:rsidRPr="004C11E3">
        <w:rPr>
          <w:rFonts w:ascii="Times New Roman" w:hAnsi="Times New Roman" w:hint="eastAsia"/>
          <w:b/>
          <w:bCs/>
          <w:sz w:val="28"/>
        </w:rPr>
        <w:t>）手性超材料：</w:t>
      </w:r>
    </w:p>
    <w:p w:rsidR="00345A62" w:rsidRDefault="00345A62" w:rsidP="00345A62">
      <w:pPr>
        <w:ind w:firstLineChars="200" w:firstLine="560"/>
        <w:rPr>
          <w:rFonts w:ascii="Times New Roman" w:hAnsi="Times New Roman"/>
          <w:sz w:val="28"/>
        </w:rPr>
      </w:pPr>
      <w:r>
        <w:rPr>
          <w:rFonts w:ascii="Times New Roman" w:hAnsi="Times New Roman" w:hint="eastAsia"/>
          <w:sz w:val="28"/>
        </w:rPr>
        <w:lastRenderedPageBreak/>
        <w:t>手性超材料通常是指左手或右手材料，可设计为二维或三维结构。</w:t>
      </w:r>
      <w:r w:rsidRPr="008F7725">
        <w:rPr>
          <w:rFonts w:ascii="Times New Roman" w:hAnsi="Times New Roman" w:hint="eastAsia"/>
          <w:sz w:val="28"/>
        </w:rPr>
        <w:t>如果一个物体不能与它的镜像重叠，那么这个物体就被称为手性的，具有旋向性</w:t>
      </w:r>
      <w:r>
        <w:rPr>
          <w:rFonts w:ascii="Times New Roman" w:hAnsi="Times New Roman" w:hint="eastAsia"/>
          <w:sz w:val="28"/>
        </w:rPr>
        <w:t>。</w:t>
      </w:r>
    </w:p>
    <w:p w:rsidR="00345A62" w:rsidRDefault="00345A62" w:rsidP="00345A62"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5276850" cy="3638550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A62" w:rsidRDefault="00345A62" w:rsidP="00345A62">
      <w:pPr>
        <w:jc w:val="center"/>
        <w:rPr>
          <w:rFonts w:ascii="Times New Roman" w:hAnsi="Times New Roman" w:hint="eastAsia"/>
          <w:sz w:val="28"/>
        </w:rPr>
      </w:pPr>
      <w:r>
        <w:rPr>
          <w:rFonts w:ascii="Times New Roman" w:hAnsi="Times New Roman" w:hint="eastAsia"/>
          <w:sz w:val="28"/>
        </w:rPr>
        <w:t>图</w:t>
      </w:r>
      <w:r>
        <w:rPr>
          <w:rFonts w:ascii="Times New Roman" w:hAnsi="Times New Roman" w:hint="eastAsia"/>
          <w:sz w:val="28"/>
        </w:rPr>
        <w:t>2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 w:hint="eastAsia"/>
          <w:sz w:val="28"/>
        </w:rPr>
        <w:t>典型</w:t>
      </w:r>
      <w:r w:rsidRPr="006F4B2E">
        <w:rPr>
          <w:rFonts w:ascii="Times New Roman" w:hAnsi="Times New Roman" w:hint="eastAsia"/>
          <w:sz w:val="28"/>
        </w:rPr>
        <w:t>平面手性结构单元的周期排布</w:t>
      </w:r>
      <w:r w:rsidRPr="006F4B2E">
        <w:rPr>
          <w:rFonts w:ascii="Times New Roman" w:hAnsi="Times New Roman" w:hint="eastAsia"/>
          <w:sz w:val="28"/>
        </w:rPr>
        <w:t xml:space="preserve">: ( a) </w:t>
      </w:r>
      <w:r w:rsidRPr="006F4B2E">
        <w:rPr>
          <w:rFonts w:ascii="Times New Roman" w:hAnsi="Times New Roman" w:hint="eastAsia"/>
          <w:sz w:val="28"/>
        </w:rPr>
        <w:t>三阶手性，</w:t>
      </w:r>
      <w:r w:rsidRPr="006F4B2E">
        <w:rPr>
          <w:rFonts w:ascii="Times New Roman" w:hAnsi="Times New Roman" w:hint="eastAsia"/>
          <w:sz w:val="28"/>
        </w:rPr>
        <w:t xml:space="preserve">( b) </w:t>
      </w:r>
      <w:r w:rsidRPr="006F4B2E">
        <w:rPr>
          <w:rFonts w:ascii="Times New Roman" w:hAnsi="Times New Roman" w:hint="eastAsia"/>
          <w:sz w:val="28"/>
        </w:rPr>
        <w:t>四阶手性，</w:t>
      </w:r>
      <w:r w:rsidRPr="006F4B2E">
        <w:rPr>
          <w:rFonts w:ascii="Times New Roman" w:hAnsi="Times New Roman" w:hint="eastAsia"/>
          <w:sz w:val="28"/>
        </w:rPr>
        <w:t xml:space="preserve">( c) </w:t>
      </w:r>
      <w:r w:rsidRPr="006F4B2E">
        <w:rPr>
          <w:rFonts w:ascii="Times New Roman" w:hAnsi="Times New Roman" w:hint="eastAsia"/>
          <w:sz w:val="28"/>
        </w:rPr>
        <w:t>六阶手性，</w:t>
      </w:r>
      <w:r w:rsidRPr="006F4B2E">
        <w:rPr>
          <w:rFonts w:ascii="Times New Roman" w:hAnsi="Times New Roman" w:hint="eastAsia"/>
          <w:sz w:val="28"/>
        </w:rPr>
        <w:t xml:space="preserve">( d) </w:t>
      </w:r>
      <w:r w:rsidRPr="006F4B2E">
        <w:rPr>
          <w:rFonts w:ascii="Times New Roman" w:hAnsi="Times New Roman" w:hint="eastAsia"/>
          <w:sz w:val="28"/>
        </w:rPr>
        <w:t>三阶反手性，</w:t>
      </w:r>
      <w:r w:rsidRPr="006F4B2E">
        <w:rPr>
          <w:rFonts w:ascii="Times New Roman" w:hAnsi="Times New Roman" w:hint="eastAsia"/>
          <w:sz w:val="28"/>
        </w:rPr>
        <w:t xml:space="preserve">( e) </w:t>
      </w:r>
      <w:r w:rsidRPr="006F4B2E">
        <w:rPr>
          <w:rFonts w:ascii="Times New Roman" w:hAnsi="Times New Roman" w:hint="eastAsia"/>
          <w:sz w:val="28"/>
        </w:rPr>
        <w:t>四阶反手性</w:t>
      </w:r>
    </w:p>
    <w:p w:rsidR="00345A62" w:rsidRPr="004C11E3" w:rsidRDefault="00345A62" w:rsidP="00345A62">
      <w:pPr>
        <w:rPr>
          <w:rFonts w:ascii="Times New Roman" w:hAnsi="Times New Roman"/>
          <w:b/>
          <w:bCs/>
          <w:sz w:val="28"/>
        </w:rPr>
      </w:pPr>
      <w:r w:rsidRPr="004C11E3">
        <w:rPr>
          <w:rFonts w:ascii="Times New Roman" w:hAnsi="Times New Roman" w:hint="eastAsia"/>
          <w:b/>
          <w:bCs/>
          <w:sz w:val="28"/>
        </w:rPr>
        <w:t>（</w:t>
      </w:r>
      <w:r w:rsidRPr="004C11E3">
        <w:rPr>
          <w:rFonts w:ascii="Times New Roman" w:hAnsi="Times New Roman" w:hint="eastAsia"/>
          <w:b/>
          <w:bCs/>
          <w:sz w:val="28"/>
        </w:rPr>
        <w:t>3</w:t>
      </w:r>
      <w:r w:rsidRPr="004C11E3">
        <w:rPr>
          <w:rFonts w:ascii="Times New Roman" w:hAnsi="Times New Roman" w:hint="eastAsia"/>
          <w:b/>
          <w:bCs/>
          <w:sz w:val="28"/>
        </w:rPr>
        <w:t>）负泊松比超材料：</w:t>
      </w:r>
    </w:p>
    <w:p w:rsidR="00345A62" w:rsidRDefault="00345A62" w:rsidP="00345A62">
      <w:pPr>
        <w:rPr>
          <w:rFonts w:ascii="Times New Roman" w:hAnsi="Times New Roman"/>
          <w:sz w:val="28"/>
        </w:rPr>
      </w:pPr>
      <w:r w:rsidRPr="00E608AA">
        <w:rPr>
          <w:rFonts w:ascii="Times New Roman" w:hAnsi="Times New Roman" w:hint="eastAsia"/>
          <w:sz w:val="28"/>
        </w:rPr>
        <w:t>负泊松比</w:t>
      </w:r>
      <w:r>
        <w:rPr>
          <w:rFonts w:ascii="Times New Roman" w:hAnsi="Times New Roman" w:hint="eastAsia"/>
          <w:sz w:val="28"/>
        </w:rPr>
        <w:t>超材料，</w:t>
      </w:r>
      <w:r w:rsidRPr="00E608AA">
        <w:rPr>
          <w:rFonts w:ascii="Times New Roman" w:hAnsi="Times New Roman" w:hint="eastAsia"/>
          <w:sz w:val="28"/>
        </w:rPr>
        <w:t>是</w:t>
      </w:r>
      <w:r>
        <w:rPr>
          <w:rFonts w:ascii="Times New Roman" w:hAnsi="Times New Roman" w:hint="eastAsia"/>
          <w:sz w:val="28"/>
        </w:rPr>
        <w:t>具有</w:t>
      </w:r>
      <w:r w:rsidRPr="00E608AA">
        <w:rPr>
          <w:rFonts w:ascii="Times New Roman" w:hAnsi="Times New Roman" w:hint="eastAsia"/>
          <w:sz w:val="28"/>
        </w:rPr>
        <w:t>拉胀超常力学性能</w:t>
      </w:r>
      <w:r>
        <w:rPr>
          <w:rFonts w:ascii="Times New Roman" w:hAnsi="Times New Roman" w:hint="eastAsia"/>
          <w:sz w:val="28"/>
        </w:rPr>
        <w:t>的一类超材料</w:t>
      </w:r>
      <w:r w:rsidRPr="00E608AA">
        <w:rPr>
          <w:rFonts w:ascii="Times New Roman" w:hAnsi="Times New Roman" w:hint="eastAsia"/>
          <w:sz w:val="28"/>
        </w:rPr>
        <w:t>，</w:t>
      </w:r>
      <w:r>
        <w:rPr>
          <w:rFonts w:ascii="Times New Roman" w:hAnsi="Times New Roman" w:hint="eastAsia"/>
          <w:sz w:val="28"/>
        </w:rPr>
        <w:t>拉胀</w:t>
      </w:r>
      <w:r w:rsidRPr="00E608AA">
        <w:rPr>
          <w:rFonts w:ascii="Times New Roman" w:hAnsi="Times New Roman" w:hint="eastAsia"/>
          <w:sz w:val="28"/>
        </w:rPr>
        <w:t>是指人工结构功能材料在被拉伸时横截面会变得更膨胀。</w:t>
      </w:r>
    </w:p>
    <w:p w:rsidR="00345A62" w:rsidRDefault="00345A62" w:rsidP="00345A62">
      <w:pPr>
        <w:jc w:val="center"/>
      </w:pPr>
      <w:r>
        <w:rPr>
          <w:noProof/>
          <w:lang w:val="en-US"/>
        </w:rPr>
        <w:drawing>
          <wp:inline distT="0" distB="0" distL="0" distR="0">
            <wp:extent cx="3857625" cy="1438275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A62" w:rsidRPr="002728C0" w:rsidRDefault="00345A62" w:rsidP="00345A62">
      <w:pPr>
        <w:jc w:val="center"/>
        <w:rPr>
          <w:rFonts w:ascii="宋体" w:hAnsi="宋体" w:hint="eastAsia"/>
          <w:sz w:val="28"/>
        </w:rPr>
      </w:pPr>
      <w:r w:rsidRPr="002728C0">
        <w:rPr>
          <w:rFonts w:ascii="宋体" w:hAnsi="宋体" w:hint="eastAsia"/>
          <w:sz w:val="28"/>
          <w:szCs w:val="32"/>
        </w:rPr>
        <w:t>图</w:t>
      </w:r>
      <w:r w:rsidRPr="002728C0">
        <w:rPr>
          <w:rFonts w:ascii="Times New Roman" w:hAnsi="Times New Roman"/>
          <w:sz w:val="28"/>
          <w:szCs w:val="32"/>
        </w:rPr>
        <w:t>3</w:t>
      </w:r>
      <w:r w:rsidRPr="002728C0">
        <w:rPr>
          <w:rFonts w:ascii="宋体" w:hAnsi="宋体"/>
          <w:sz w:val="28"/>
          <w:szCs w:val="32"/>
        </w:rPr>
        <w:t xml:space="preserve"> </w:t>
      </w:r>
      <w:r w:rsidRPr="002728C0">
        <w:rPr>
          <w:rFonts w:ascii="宋体" w:hAnsi="宋体" w:hint="eastAsia"/>
          <w:sz w:val="28"/>
          <w:szCs w:val="32"/>
        </w:rPr>
        <w:t>典型的负泊松比结构</w:t>
      </w:r>
    </w:p>
    <w:p w:rsidR="00345A62" w:rsidRPr="004C11E3" w:rsidRDefault="00345A62" w:rsidP="00345A62">
      <w:pPr>
        <w:rPr>
          <w:rFonts w:ascii="Times New Roman" w:hAnsi="Times New Roman"/>
          <w:b/>
          <w:bCs/>
          <w:sz w:val="28"/>
        </w:rPr>
      </w:pPr>
      <w:r w:rsidRPr="004C11E3">
        <w:rPr>
          <w:rFonts w:ascii="Times New Roman" w:hAnsi="Times New Roman" w:hint="eastAsia"/>
          <w:b/>
          <w:bCs/>
          <w:sz w:val="28"/>
        </w:rPr>
        <w:lastRenderedPageBreak/>
        <w:t>（</w:t>
      </w:r>
      <w:r w:rsidRPr="004C11E3">
        <w:rPr>
          <w:rFonts w:ascii="Times New Roman" w:hAnsi="Times New Roman" w:hint="eastAsia"/>
          <w:b/>
          <w:bCs/>
          <w:sz w:val="28"/>
        </w:rPr>
        <w:t>4</w:t>
      </w:r>
      <w:r w:rsidRPr="004C11E3">
        <w:rPr>
          <w:rFonts w:ascii="Times New Roman" w:hAnsi="Times New Roman" w:hint="eastAsia"/>
          <w:b/>
          <w:bCs/>
          <w:sz w:val="28"/>
        </w:rPr>
        <w:t>）五模超材料：</w:t>
      </w:r>
    </w:p>
    <w:p w:rsidR="00345A62" w:rsidRDefault="00345A62" w:rsidP="00345A62">
      <w:pPr>
        <w:pStyle w:val="a3"/>
        <w:spacing w:before="0" w:beforeAutospacing="0" w:after="0" w:afterAutospacing="0" w:line="360" w:lineRule="auto"/>
        <w:ind w:firstLine="720"/>
        <w:rPr>
          <w:rFonts w:cs="Times New Roman"/>
          <w:color w:val="000000"/>
          <w:kern w:val="24"/>
          <w:sz w:val="28"/>
          <w:szCs w:val="28"/>
        </w:rPr>
      </w:pPr>
      <w:r w:rsidRPr="00BC47DD">
        <w:rPr>
          <w:rFonts w:cs="Times New Roman" w:hint="eastAsia"/>
          <w:color w:val="000000"/>
          <w:kern w:val="24"/>
          <w:sz w:val="28"/>
          <w:szCs w:val="28"/>
        </w:rPr>
        <w:t>五模超材料，结构的剪切模量数值远远小于杨氏模量时，也就是说其等效剪切模量无限接近于零，力学属性像二维理想流体， 又称为超流体。</w:t>
      </w:r>
    </w:p>
    <w:p w:rsidR="00345A62" w:rsidRDefault="00345A62" w:rsidP="00345A62">
      <w:pPr>
        <w:pStyle w:val="a3"/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600325" cy="1257300"/>
            <wp:effectExtent l="19050" t="0" r="952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047875" cy="1257300"/>
            <wp:effectExtent l="19050" t="0" r="9525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A62" w:rsidRPr="00831375" w:rsidRDefault="00345A62" w:rsidP="00345A62">
      <w:pPr>
        <w:pStyle w:val="a3"/>
        <w:spacing w:before="0" w:beforeAutospacing="0" w:after="0" w:afterAutospacing="0" w:line="360" w:lineRule="auto"/>
        <w:jc w:val="center"/>
        <w:rPr>
          <w:rFonts w:hint="eastAsia"/>
          <w:sz w:val="28"/>
          <w:szCs w:val="28"/>
        </w:rPr>
      </w:pPr>
      <w:r w:rsidRPr="006D53C7">
        <w:rPr>
          <w:rFonts w:hint="eastAsia"/>
          <w:noProof/>
          <w:sz w:val="28"/>
          <w:szCs w:val="28"/>
        </w:rPr>
        <w:t>图4</w:t>
      </w:r>
      <w:r w:rsidRPr="006D53C7">
        <w:rPr>
          <w:noProof/>
          <w:sz w:val="28"/>
          <w:szCs w:val="28"/>
        </w:rPr>
        <w:t xml:space="preserve"> </w:t>
      </w:r>
      <w:r w:rsidRPr="006D53C7">
        <w:rPr>
          <w:rFonts w:hint="eastAsia"/>
          <w:noProof/>
          <w:sz w:val="28"/>
          <w:szCs w:val="28"/>
        </w:rPr>
        <w:t>典型的五模超材料</w:t>
      </w:r>
    </w:p>
    <w:p w:rsidR="00345A62" w:rsidRPr="004C11E3" w:rsidRDefault="00345A62" w:rsidP="00345A62">
      <w:pPr>
        <w:rPr>
          <w:rFonts w:ascii="Times New Roman" w:hAnsi="Times New Roman"/>
          <w:b/>
          <w:bCs/>
          <w:sz w:val="28"/>
        </w:rPr>
      </w:pPr>
      <w:r w:rsidRPr="004C11E3">
        <w:rPr>
          <w:rFonts w:ascii="Times New Roman" w:hAnsi="Times New Roman" w:hint="eastAsia"/>
          <w:b/>
          <w:bCs/>
          <w:sz w:val="28"/>
        </w:rPr>
        <w:t>（</w:t>
      </w:r>
      <w:r w:rsidRPr="004C11E3">
        <w:rPr>
          <w:rFonts w:ascii="Times New Roman" w:hAnsi="Times New Roman" w:hint="eastAsia"/>
          <w:b/>
          <w:bCs/>
          <w:sz w:val="28"/>
        </w:rPr>
        <w:t>5</w:t>
      </w:r>
      <w:r w:rsidRPr="004C11E3">
        <w:rPr>
          <w:rFonts w:ascii="Times New Roman" w:hAnsi="Times New Roman" w:hint="eastAsia"/>
          <w:b/>
          <w:bCs/>
          <w:sz w:val="28"/>
        </w:rPr>
        <w:t>）模式转换可调刚度超材料：</w:t>
      </w:r>
    </w:p>
    <w:p w:rsidR="00345A62" w:rsidRDefault="00345A62" w:rsidP="00345A62">
      <w:pPr>
        <w:ind w:firstLineChars="200" w:firstLine="560"/>
        <w:rPr>
          <w:rFonts w:ascii="Times New Roman" w:hAnsi="Times New Roman"/>
          <w:sz w:val="28"/>
        </w:rPr>
      </w:pPr>
      <w:r w:rsidRPr="00831375">
        <w:rPr>
          <w:rFonts w:ascii="Times New Roman" w:hAnsi="Times New Roman" w:hint="eastAsia"/>
          <w:sz w:val="28"/>
        </w:rPr>
        <w:t>模式转换可调刚度力学超材料指的是在外力变形条件下，给定的二维多孔软材料模板出现了一种可调节杨氏模量的力学行为。可调杨氏模量力学超材料主要利用弹性材料的结构不稳定性，</w:t>
      </w:r>
      <w:r w:rsidRPr="00831375">
        <w:rPr>
          <w:rFonts w:ascii="Times New Roman" w:hAnsi="Times New Roman" w:hint="eastAsia"/>
          <w:sz w:val="28"/>
        </w:rPr>
        <w:t xml:space="preserve"> </w:t>
      </w:r>
      <w:r w:rsidRPr="00831375">
        <w:rPr>
          <w:rFonts w:ascii="Times New Roman" w:hAnsi="Times New Roman" w:hint="eastAsia"/>
          <w:sz w:val="28"/>
        </w:rPr>
        <w:t>由力学拉胀而引起的材料响应软化、切线模量的衰减、可反转的弹性不稳定性去激发不同样式的变化。</w:t>
      </w:r>
    </w:p>
    <w:p w:rsidR="00345A62" w:rsidRDefault="00345A62" w:rsidP="00345A62">
      <w:pPr>
        <w:spacing w:after="312"/>
        <w:jc w:val="center"/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3962400" cy="2162175"/>
            <wp:effectExtent l="19050" t="0" r="0" b="0"/>
            <wp:docPr id="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A62" w:rsidRDefault="00345A62" w:rsidP="00345A62">
      <w:pPr>
        <w:spacing w:after="312"/>
        <w:jc w:val="center"/>
        <w:rPr>
          <w:noProof/>
          <w:sz w:val="28"/>
          <w:szCs w:val="32"/>
        </w:rPr>
      </w:pPr>
      <w:r w:rsidRPr="00831375">
        <w:rPr>
          <w:rFonts w:hint="eastAsia"/>
          <w:noProof/>
          <w:sz w:val="28"/>
          <w:szCs w:val="32"/>
        </w:rPr>
        <w:t>图</w:t>
      </w:r>
      <w:r w:rsidRPr="00831375">
        <w:rPr>
          <w:rFonts w:ascii="Times New Roman" w:hAnsi="Times New Roman"/>
          <w:noProof/>
          <w:sz w:val="28"/>
          <w:szCs w:val="32"/>
        </w:rPr>
        <w:t>5</w:t>
      </w:r>
      <w:r w:rsidRPr="00831375">
        <w:rPr>
          <w:noProof/>
          <w:sz w:val="28"/>
          <w:szCs w:val="32"/>
        </w:rPr>
        <w:t xml:space="preserve"> </w:t>
      </w:r>
      <w:r w:rsidRPr="00831375">
        <w:rPr>
          <w:rFonts w:hint="eastAsia"/>
          <w:noProof/>
          <w:sz w:val="28"/>
          <w:szCs w:val="32"/>
        </w:rPr>
        <w:t>典型的模式转换可调刚度超材料</w:t>
      </w:r>
    </w:p>
    <w:p w:rsidR="00345A62" w:rsidRPr="00F301EE" w:rsidRDefault="00345A62" w:rsidP="00345A62">
      <w:pPr>
        <w:spacing w:after="312"/>
        <w:ind w:firstLineChars="200" w:firstLine="560"/>
        <w:rPr>
          <w:rFonts w:ascii="Times New Roman" w:hAnsi="Times New Roman" w:hint="eastAsia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lastRenderedPageBreak/>
        <w:t>以上为力学超材料设计示例，本次超材料力学大赛并不限于上述五类力学超材料。</w:t>
      </w:r>
    </w:p>
    <w:p w:rsidR="00DB3665" w:rsidRDefault="00DB3665" w:rsidP="000C5E2B">
      <w:pPr>
        <w:spacing w:after="312"/>
      </w:pPr>
    </w:p>
    <w:sectPr w:rsidR="00DB36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45A62"/>
    <w:rsid w:val="000C5E2B"/>
    <w:rsid w:val="00345A62"/>
    <w:rsid w:val="00991812"/>
    <w:rsid w:val="00DB3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Lines="1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A62"/>
    <w:pPr>
      <w:widowControl w:val="0"/>
      <w:spacing w:afterLines="0"/>
    </w:pPr>
    <w:rPr>
      <w:rFonts w:ascii="Calibri" w:eastAsia="宋体" w:hAnsi="Calibri" w:cs="Times New Roman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5A6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108</Words>
  <Characters>616</Characters>
  <Application>Microsoft Office Word</Application>
  <DocSecurity>0</DocSecurity>
  <Lines>5</Lines>
  <Paragraphs>1</Paragraphs>
  <ScaleCrop>false</ScaleCrop>
  <Company/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2020-08-11T12:05:00Z</dcterms:created>
  <dcterms:modified xsi:type="dcterms:W3CDTF">2020-08-11T12:06:00Z</dcterms:modified>
</cp:coreProperties>
</file>